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Взыскателем и должником могут быть гражданин или организация, а также объединение граждан, не являющееся юридическим лицом. К указанному объединению применяются нормы настоящего Федерального закона, определяющие участие организаций в исполнительном производстве, если иное не предусмотрено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Федеральным законом и иными федеральными законами, взыскателем и должником могут быть Российская Федерация, субъекты Российской Федерации и муниципальные образования.</w:t>
      </w:r>
    </w:p>
    <w:p>
      <w:pPr>
        <w:spacing w:after="120"/>
        <w:ind w:firstLine="709"/>
      </w:pPr>
      <w:r>
        <w:rPr>
          <w:sz w:val="24"/>
        </w:rPr>
        <w:t xml:space="preserve">3. Взыскателем является гражданин или организация, в пользу или в интересах которых выдан исполнительный документ, либо уполномоченный от имени взыскателей, указанных в части 2 настоящей статьи, орган государственной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Должником является гражданин или организация, обязанные по исполнительному документу совершить определенные действия (передать денежные средства и иное имущество, исполнить иные обязанности или запреты, предусмотренные исполнительным документом) или воздержаться от совершения определенных действий.</w:t>
      </w:r>
    </w:p>
    <w:p>
      <w:pPr>
        <w:spacing w:after="120"/>
        <w:ind w:firstLine="709"/>
      </w:pPr>
      <w:r>
        <w:rPr>
          <w:sz w:val="24"/>
        </w:rPr>
        <w:t xml:space="preserve">5. В исполнительном производстве могут участвовать несколько взыскателей или должников (соучастников). Каждый из них участвует в исполнительном производстве самостоятельно. Соучастник может поручить представлять свои интересы в исполнительном производстве другому соучастнику с его согласия.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49</dc:title>
  <dc:creator>АРБИТРАЖ! · arbi.ru</dc:creator>
  <cp:lastModifiedBy>АРБИТРАЖ!</cp:lastModifiedBy>
  <dcterms:created xsi:type="dcterms:W3CDTF">2026-10-23T15:23:50.107Z</dcterms:created>
</cp:coreProperties>
</file>