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50</w:t>
      </w:r>
    </w:p>
    <w:p>
      <w:pPr>
        <w:spacing w:after="120"/>
        <w:ind w:firstLine="709"/>
      </w:pPr>
      <w:r>
        <w:rPr>
          <w:sz w:val="24"/>
        </w:rPr>
        <w:t xml:space="preserve">- Взыскатель не согласен с бездействием пристава</w:t>
      </w:r>
    </w:p>
    <w:p>
      <w:pPr>
        <w:spacing w:after="120"/>
        <w:ind w:firstLine="709"/>
      </w:pPr>
      <w:r>
        <w:rPr>
          <w:sz w:val="24"/>
        </w:rPr>
        <w:t xml:space="preserve">1. Стороны исполнительного производства вправе знакомиться с материалами исполнительного производства, делать из них выписки, снимать с них копии, представлять дополнительные материалы, заявлять ходатайства, участвовать в совершении исполнительных действий, давать устные и письменные объяснения в процессе совершения исполнительных действий, приводить свои доводы по всем вопросам, возникающим в ходе исполнительного производства, возражать против ходатайств и доводов других лиц, участвующих в исполнительном производстве, заявлять отводы, обжаловать постановления судебного пристава-исполнителя, его действия (бездействие), а также имеют иные права, предусмотренные законодательством Российской Федерации об исполнительном производстве. До окончания исполнительного производства стороны исполнительного производства вправе заключить мировое соглашение, соглашение о примирении, утверждаемые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1.1 - 1.3. Утратили силу. - Федеральный закон от 21.12.2021 N 417-ФЗ.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Стороны исполнительного производства несут обязанности, установленные настоящим Федеральным законом 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50</dc:title>
  <dc:creator>АРБИТРАЖ! · arbi.ru</dc:creator>
  <cp:lastModifiedBy>АРБИТРАЖ!</cp:lastModifiedBy>
  <dcterms:created xsi:type="dcterms:W3CDTF">2026-10-22T23:04:59.764Z</dcterms:created>
</cp:coreProperties>
</file>