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52</w:t>
      </w:r>
    </w:p>
    <w:p>
      <w:pPr>
        <w:spacing w:after="120"/>
        <w:ind w:firstLine="709"/>
      </w:pPr>
      <w:r>
        <w:rPr>
          <w:sz w:val="24"/>
        </w:rPr>
        <w:t xml:space="preserve">- Взыскатель (пристав) просит произвести процессуальную замену должника</w:t>
      </w:r>
    </w:p>
    <w:p>
      <w:pPr>
        <w:spacing w:after="120"/>
        <w:ind w:firstLine="709"/>
      </w:pPr>
      <w:r>
        <w:rPr>
          <w:sz w:val="24"/>
        </w:rPr>
        <w:t xml:space="preserve">- Заявитель (взыскатель) хочет произвести процессуальную замену взыскателя</w:t>
      </w:r>
    </w:p>
    <w:p>
      <w:pPr>
        <w:spacing w:after="120"/>
        <w:ind w:firstLine="709"/>
      </w:pPr>
      <w:r>
        <w:rPr>
          <w:sz w:val="24"/>
        </w:rPr>
        <w:t xml:space="preserve">1. В случае выбытия одной из сторон исполнительного производства (смерть гражданина, реорганизация организации, уступка права требования, перевод долга) судебный пристав-исполнитель производит замену этой стороны исполнительного производства ее правопреемником.</w:t>
      </w:r>
    </w:p>
    <w:p>
      <w:pPr>
        <w:spacing w:after="120"/>
        <w:ind w:firstLine="709"/>
      </w:pPr>
      <w:r>
        <w:rPr>
          <w:sz w:val="24"/>
        </w:rPr>
        <w:t xml:space="preserve">2. Судебный пристав-исполнитель производит замену стороны исполнительного производства:</w:t>
      </w:r>
    </w:p>
    <w:p>
      <w:pPr>
        <w:spacing w:after="120"/>
        <w:ind w:firstLine="709"/>
      </w:pPr>
      <w:r>
        <w:rPr>
          <w:sz w:val="24"/>
        </w:rPr>
        <w:t xml:space="preserve">1) на основании судебного акта о замене стороны исполнительного производства правопреемником по исполнительному документу, выданному на основании судебного акта или являющегося судебным актом;</w:t>
      </w:r>
    </w:p>
    <w:p>
      <w:pPr>
        <w:spacing w:after="120"/>
        <w:ind w:firstLine="709"/>
      </w:pPr>
      <w:r>
        <w:rPr>
          <w:sz w:val="24"/>
        </w:rPr>
        <w:t xml:space="preserve">2) на основании правоустанавливающих документов, подтверждающих выбытие стороны исполнительного производства, по исполнительному документу, выданному иным органом или должностным лицом, в случае, если такое правопреемство допускается законодательством Российской Федерации, с передачей правопреемнику прав и обязанностей, установленных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О замене стороны исполнительного производства правопреемником судебный пристав-исполнитель выносит постановление, которое утверждается старшим судебным приставом или его заместителем и копия которого не позднее дня, следующего за днем его вынесения, направляется взыскателю и должнику, а также в суд, другой орган или должностному лицу, выдавшим исполнительный документ.</w:t>
      </w:r>
    </w:p>
    <w:p>
      <w:pPr>
        <w:spacing w:after="120"/>
        <w:ind w:firstLine="709"/>
      </w:pPr>
      <w:r>
        <w:rPr>
          <w:sz w:val="24"/>
        </w:rPr>
        <w:t xml:space="preserve">4. Для правопреемника все действия, совершенные до его вступления в исполнительное производство, обязательны в той мере, в какой они были обязательны для стороны исполнительного производства, которую правопреемник заменил.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52</dc:title>
  <dc:creator>АРБИТРАЖ! · arbi.ru</dc:creator>
  <cp:lastModifiedBy>АРБИТРАЖ!</cp:lastModifiedBy>
  <dcterms:created xsi:type="dcterms:W3CDTF">2026-10-22T12:12:40.681Z</dcterms:created>
</cp:coreProperties>
</file>