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Гражданин участвует в исполнительном производстве лично или через представителей. Личное участие гражданина в исполнительном производстве не лишает его права иметь представителя. Если по исполнительному документу на должника возложены обязанности, которые он может исполнить только лично, то должник не вправе действовать через представителя.</w:t>
      </w:r>
    </w:p>
    <w:p>
      <w:pPr>
        <w:spacing w:after="120"/>
        <w:ind w:firstLine="709"/>
      </w:pPr>
      <w:r>
        <w:rPr>
          <w:sz w:val="24"/>
        </w:rPr>
        <w:t xml:space="preserve">2. Участие организации в исполнительном производстве осуществляется через ее органы или должностных лиц, которые действуют в пределах полномочий, предоставленных им федеральными законами, иными нормативными правовыми актами или учредительными документами, либо через иных представителей.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53</dc:title>
  <dc:creator>АРБИТРАЖ! · arbi.ru</dc:creator>
  <cp:lastModifiedBy>АРБИТРАЖ!</cp:lastModifiedBy>
  <dcterms:created xsi:type="dcterms:W3CDTF">2026-10-22T23:38:44.477Z</dcterms:created>
</cp:coreProperties>
</file>