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Права и законные интересы несовершеннолетних, недееспособных граждан и граждан, ограниченных в дееспособности, в исполнительном производстве представляют их законные представители - родители, усыновители, опекуны или попечители. Законные представители обязаны представить документы, удостоверяющие их статус.</w:t>
      </w:r>
    </w:p>
    <w:p>
      <w:pPr>
        <w:spacing w:after="120"/>
        <w:ind w:firstLine="709"/>
      </w:pPr>
      <w:r>
        <w:rPr>
          <w:sz w:val="24"/>
        </w:rPr>
        <w:t xml:space="preserve">2. Законный представитель может поручить участие в исполнительном производстве другому лицу, выбранному им в качестве представителя.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55</dc:title>
  <dc:creator>АРБИТРАЖ! · arbi.ru</dc:creator>
  <cp:lastModifiedBy>АРБИТРАЖ!</cp:lastModifiedBy>
  <dcterms:created xsi:type="dcterms:W3CDTF">2026-10-22T22:32:37.169Z</dcterms:created>
</cp:coreProperties>
</file>