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56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6. Лица, участвующие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Представителями сторон исполнительного производства не могут быть лица, не обладающие полной дееспособностью.</w:t>
      </w:r>
    </w:p>
    <w:p>
      <w:pPr>
        <w:spacing w:after="120"/>
        <w:ind w:firstLine="709"/>
      </w:pPr>
      <w:r>
        <w:rPr>
          <w:sz w:val="24"/>
        </w:rPr>
        <w:t xml:space="preserve">2. Судьи, следователи, прокуроры, работники (сотрудники) Федеральной службы судебных приставов и аппаратов судов не могут быть представителями сторон исполнительного производства, за исключением случаев, когда они участвуют в исполнительном производстве в качестве представителей соответствующих организаций или в качестве законных представителей сторон исполнительного 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56</dc:title>
  <dc:creator>АРБИТРАЖ! · arbi.ru</dc:creator>
  <cp:lastModifiedBy>АРБИТРАЖ!</cp:lastModifiedBy>
  <dcterms:created xsi:type="dcterms:W3CDTF">2026-10-22T22:33:34.675Z</dcterms:created>
</cp:coreProperties>
</file>