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73.4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На денежные средства, находящиеся на публичном депозитном счете, не может быть обращено взыскание по долгам владельца счета, бенефициара или депонента.</w:t>
      </w:r>
    </w:p>
    <w:p>
      <w:pPr>
        <w:spacing w:after="120"/>
        <w:ind w:firstLine="709"/>
      </w:pPr>
      <w:r>
        <w:rPr>
          <w:sz w:val="24"/>
        </w:rPr>
        <w:t xml:space="preserve">2. Взыскание по долгам бенефициара или депонента может быть обращено на его требования к владельцу счета в порядке, установленном статьей 75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73.4</dc:title>
  <dc:creator>АРБИТРАЖ! · arbi.ru</dc:creator>
  <cp:lastModifiedBy>АРБИТРАЖ!</cp:lastModifiedBy>
  <dcterms:created xsi:type="dcterms:W3CDTF">2026-10-22T20:18:54.349Z</dcterms:created>
</cp:coreProperties>
</file>