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73.5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331-ФЗ)</w:t>
      </w:r>
    </w:p>
    <w:p>
      <w:pPr>
        <w:spacing w:after="120"/>
        <w:ind w:firstLine="709"/>
      </w:pPr>
      <w:r>
        <w:rPr>
          <w:sz w:val="24"/>
        </w:rPr>
        <w:t xml:space="preserve">На денежные средства компенсационного фонда некоммерческой организации, указанной в пункте 4 статьи 10.2-1-1 Федерального закона от 22 апреля 1996 года N 39-ФЗ "О рынке ценных бумаг", размещенные на отдельном банковском счете, указанном в абзаце первом пункта 7 статьи 10.2-1-2 Федерального закона от 22 апреля 1996 года N 39-ФЗ "О рынке ценных бумаг", и размещенные во вклады в рублях, и на ценные бумаги, в которые инвестированы данные денежные средства и которые учитываются на отдельном счете депо, указанном в абзаце третьем пункта 7 статьи 10.2-1-2 Федерального закона от 22 апреля 1996 года N 39-ФЗ "О рынке ценных бумаг", не может быть обращено взыскание по обязательствам третьих лиц, а также данной некоммерческой организации, за исключением случая, указанного в пункте 8 статьи 10.2-1-2 Федерального закона от 22 апреля 1996 года N 39-ФЗ "О рынке ценных бумаг".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73.5</dc:title>
  <dc:creator>АРБИТРАЖ! · arbi.ru</dc:creator>
  <cp:lastModifiedBy>АРБИТРАЖ!</cp:lastModifiedBy>
  <dcterms:created xsi:type="dcterms:W3CDTF">2026-10-22T12:56:06.914Z</dcterms:created>
</cp:coreProperties>
</file>