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78</w:t>
      </w:r>
    </w:p>
    <w:p>
      <w:pPr>
        <w:spacing w:after="120"/>
        <w:ind w:firstLine="709"/>
      </w:pPr>
      <w:r>
        <w:rPr>
          <w:sz w:val="24"/>
        </w:rPr>
        <w:t xml:space="preserve">- Залогодатель хочет признать отсутствующим обременение в виде залога, так как залогодержатель не воспользовался правом оставить за собой предмет залога в течение месяца после объявления повторных торгов несостоявшимися</w:t>
      </w:r>
    </w:p>
    <w:p>
      <w:pPr>
        <w:spacing w:after="120"/>
        <w:ind w:firstLine="709"/>
      </w:pPr>
      <w:r>
        <w:rPr>
          <w:sz w:val="24"/>
        </w:rPr>
        <w:t xml:space="preserve">1. Обращение взыскания на заложенное имущество осуществляется по исполнительному документу - судебному акту, исполнительному листу, исполнительной надписи нотариуса.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30.12.2008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Судебный пристав-исполнитель на основании исполнительной надписи нотариуса:</w:t>
      </w:r>
    </w:p>
    <w:p>
      <w:pPr>
        <w:spacing w:after="120"/>
        <w:ind w:firstLine="709"/>
      </w:pPr>
      <w:r>
        <w:rPr>
          <w:sz w:val="24"/>
        </w:rPr>
        <w:t xml:space="preserve">1) изымает предмет залога у залогодателя или, если предметом залога является недвижимое имущество, принимает постановление о наложении ареста на предмет залога и направляет это постановление в орган, осуществляющий государственную регистрацию прав на недвижимое имущество и сделок с ним, для регистрации ареста в Едином государственном реестре прав на недвижимое имущество и сделок с ним, в отношении воздушного судна, подлежащего государственной регистрации, в Едином государственном реестре прав на воздушные суда, в отношении морского судна, судна внутреннего плавания, подлежащих государственной регистрации, в соответствующем реестре судов Российской Федерации или судовой книге, принимает меры по охране такого объекта недвижимости либо, если предметом залога являются ценные бумаги, налагает арест в соответствии со статьей 82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передает соответствующие предмет залога или документы залогодержателю для последующей реализации заложенного имущества в порядке, установленном Гражданским кодексом Российской Федерации, Федеральным законом "Об ипотеке (залоге недвижимости)".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405-ФЗ , от 30.12.2015 N 444-ФЗ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На основании ходатайства залогодержателя судебный пристав-исполнитель осуществляет реализацию предмета залога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06.12.2011 N 405-ФЗ)</w:t>
      </w:r>
    </w:p>
    <w:p>
      <w:pPr>
        <w:spacing w:after="120"/>
        <w:ind w:firstLine="709"/>
      </w:pPr>
      <w:r>
        <w:rPr>
          <w:sz w:val="24"/>
        </w:rPr>
        <w:t xml:space="preserve">2. Если взыскание на имущество обращено для удовлетворения требований залогодержателя, то взыскание на заложенное имущество обращается в первую очередь независимо от наличия у должника другого имущества. Обращение взыскания в пользу залогодержателя на заложенное имущество может производиться без судебного акта об обращении взыскания.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Заложенное имущество реализуется в порядке, установленном Гражданским кодексом Российской Федерации, Федеральным законом "Об ипотеке (залоге недвижимости)", настоящим Федеральным законом, а также другими федеральными законами, предусматривающими особенности обращения взыскания на отдельные виды заложенного имущества.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30.12.2015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Требования залогодержателя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требований, установленной статьей 111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30.12.2008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5 - 9. Утратили силу. - Федеральный закон от 30.12.2008 N 306-ФЗ.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78</dc:title>
  <dc:creator>АРБИТРАЖ! · arbi.ru</dc:creator>
  <cp:lastModifiedBy>АРБИТРАЖ!</cp:lastModifiedBy>
  <dcterms:created xsi:type="dcterms:W3CDTF">2026-10-22T22:31:53.799Z</dcterms:created>
</cp:coreProperties>
</file>