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86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компенсировать утрату имущества, арестованного в его пользу</w:t>
      </w:r>
    </w:p>
    <w:p>
      <w:pPr>
        <w:spacing w:after="120"/>
        <w:ind w:firstLine="709"/>
      </w:pPr>
      <w:r>
        <w:rPr>
          <w:sz w:val="24"/>
        </w:rPr>
        <w:t xml:space="preserve">1. Недвижимое имущество должника, на которое наложен арест, передается под охрану под роспись в акте о наложении ареста должнику или членам его семьи, назначенным судебным приставом-исполнителем, либо лицу, с которым Федеральной службой судебных приставов или ее территориальным органом заключен договор.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30.03.2016 N 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Движимое имущество должника, на которое наложен арест, передается на хранение под роспись в акте о наложении ареста должнику или членам его семьи, взыскателю либо лицу, с которым Федеральной службой судебных приставов или ее территориальным органом заключен договор. Хранение документов, подтверждающих наличие и объем имущественных прав должника, а также движимого имущества может осуществляться в подразделении судебных приставов при условии обеспечения их сохранности.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30.03.2016 N 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Лицо, которому судебным приставом-исполнителем передано под охрану или на хранение арестованное имущество, не может пользоваться этим имуществом без данного в письменной форме согласия судебного пристава-исполнителя. Судебный пристав-исполнитель не вправе давать такое согласие в отношении ценных бумаг, переданных на хранение депозитарию, а также в случае, когда пользование имуществом в силу его свойств приведет к уничтожению или уменьшению ценности данного имущества. Согласие судебного пристава-исполнителя не требуется, если пользование указанным имуществом необходимо для обеспечения его сохранности.</w:t>
      </w:r>
    </w:p>
    <w:p>
      <w:pPr>
        <w:spacing w:after="120"/>
        <w:ind w:firstLine="709"/>
      </w:pPr>
      <w:r>
        <w:rPr>
          <w:sz w:val="24"/>
        </w:rPr>
        <w:t xml:space="preserve">4. Лицо, которому судебным приставом-исполнителем передано под охрану или на хранение арестованное имущество, если таковым не является взыскатель, должник или член его семьи, получает вознаграждение и возмещение понесенных расходов по охране или хранению указанного имущества за вычетом фактически полученной выгоды от его использования.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необходимости смены хранителя судебный пристав-исполнитель выносит постановление. Передача имущества новому хранителю осуществляется по акту приема-передачи имущества.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03.12.2011 N 389-ФЗ)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86</dc:title>
  <dc:creator>АРБИТРАЖ! · arbi.ru</dc:creator>
  <cp:lastModifiedBy>АРБИТРАЖ!</cp:lastModifiedBy>
  <dcterms:created xsi:type="dcterms:W3CDTF">2026-10-23T00:43:22.068Z</dcterms:created>
</cp:coreProperties>
</file>