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89</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9. Реализация имущества должника на торгах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89</w:t>
      </w:r>
    </w:p>
    <w:p>
      <w:pPr>
        <w:spacing w:after="120"/>
        <w:ind w:firstLine="709"/>
      </w:pPr>
      <w:r>
        <w:rPr>
          <w:sz w:val="24"/>
        </w:rPr>
        <w:t xml:space="preserve">- Должник не согласен с оценкой имущества, принятой приставом</w:t>
      </w:r>
    </w:p>
    <w:p>
      <w:pPr>
        <w:spacing w:after="120"/>
        <w:ind w:firstLine="709"/>
      </w:pPr>
      <w:r>
        <w:rPr>
          <w:sz w:val="24"/>
        </w:rPr>
        <w:t xml:space="preserve">1. Реализация на торгах имущества должника, в том числе имущественных прав, производится организацией или лицом, имеющими в соответствии с законодательством Российской Федерации право проводить торги по соответствующему виду имущества (далее - организатор торгов).</w:t>
      </w:r>
    </w:p>
    <w:p>
      <w:pPr>
        <w:spacing w:after="120"/>
        <w:ind w:firstLine="709"/>
      </w:pPr>
      <w:r>
        <w:rPr>
          <w:sz w:val="24"/>
        </w:rPr>
        <w:t xml:space="preserve">2. Начальная цена имущества, выставляемого на торги, не может быть меньше стоимости, указанной в постановлении об оценке имущества.</w:t>
      </w:r>
    </w:p>
    <w:p>
      <w:pPr>
        <w:spacing w:after="120"/>
        <w:ind w:firstLine="709"/>
      </w:pPr>
      <w:r>
        <w:rPr>
          <w:sz w:val="24"/>
        </w:rPr>
        <w:t xml:space="preserve">(в ред. Федерального закона от 06.12.2011 N 405-ФЗ)</w:t>
      </w:r>
    </w:p>
    <w:p>
      <w:pPr>
        <w:spacing w:after="120"/>
        <w:ind w:firstLine="709"/>
      </w:pPr>
      <w:r>
        <w:rPr>
          <w:sz w:val="24"/>
        </w:rPr>
        <w:t xml:space="preserve">(см. текст в предыдущей редакции )</w:t>
      </w:r>
    </w:p>
    <w:p>
      <w:pPr>
        <w:spacing w:after="120"/>
        <w:ind w:firstLine="709"/>
      </w:pPr>
      <w:r>
        <w:rPr>
          <w:sz w:val="24"/>
        </w:rPr>
        <w:t xml:space="preserve">3. Цифровые валюты, цифровые права, ценные бумаги, обращающиеся на организованных торгах, подлежат реализации на таких торгах. Цифровые валюты, цифровые права, ценные бумаги подлежат продаже на торгах брокером или управляющим (если цифровые валюты, цифровые права, ценные бумаги переданы ему в управление), являющимся участником соответствующих торгов.</w:t>
      </w:r>
    </w:p>
    <w:p>
      <w:pPr>
        <w:spacing w:after="120"/>
        <w:ind w:firstLine="709"/>
      </w:pPr>
      <w:r>
        <w:rPr>
          <w:sz w:val="24"/>
        </w:rPr>
        <w:t xml:space="preserve">(часть 3 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4. Организованные торги, проводимые организаторами торговли, осуществляются в порядке , установленном законодательством Российской Федерации об организованных торгах, без применения положений статей 90 - 92 настоящего Федерального закона.</w:t>
      </w:r>
    </w:p>
    <w:p>
      <w:pPr>
        <w:spacing w:after="120"/>
        <w:ind w:firstLine="709"/>
      </w:pPr>
      <w:r>
        <w:rPr>
          <w:sz w:val="24"/>
        </w:rPr>
        <w:t xml:space="preserve">(часть 4 в ред. Федерального закона от 21.11.2011 N 327-ФЗ)</w:t>
      </w:r>
    </w:p>
    <w:p>
      <w:pPr>
        <w:spacing w:after="120"/>
        <w:ind w:firstLine="709"/>
      </w:pPr>
      <w:r>
        <w:rPr>
          <w:sz w:val="24"/>
        </w:rPr>
        <w:t xml:space="preserve">(см. текст в предыдущей редакции )</w:t>
      </w:r>
    </w:p>
    <w:p>
      <w:pPr>
        <w:spacing w:after="120"/>
        <w:ind w:firstLine="709"/>
      </w:pPr>
      <w:r>
        <w:rPr>
          <w:sz w:val="24"/>
        </w:rPr>
        <w:t xml:space="preserve">5. Цифровые валюты, цифровые права, ценные бумаги выставляются на организованных торгах по цене не ниже средневзвешенной цены этих цифровых валют, цифровых прав, ценных бумаг за последний час торгов предыдущего торгового дня.</w:t>
      </w:r>
    </w:p>
    <w:p>
      <w:pPr>
        <w:spacing w:after="120"/>
        <w:ind w:firstLine="709"/>
      </w:pPr>
      <w:r>
        <w:rPr>
          <w:sz w:val="24"/>
        </w:rPr>
        <w:t xml:space="preserve">(часть 5 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6. Заявка на продажу цифровых валют, цифровых прав, ценных бумаг на организованных торгах может выставляться неоднократно в течение двух месяцев со дня получения постановления судебного пристава-исполнителя.</w:t>
      </w:r>
    </w:p>
    <w:p>
      <w:pPr>
        <w:spacing w:after="120"/>
        <w:ind w:firstLine="709"/>
      </w:pPr>
      <w:r>
        <w:rPr>
          <w:sz w:val="24"/>
        </w:rPr>
        <w:t xml:space="preserve">(в ред. Федеральных законов от 21.11.2011 N 327-ФЗ , от 04.08.2026 N 283-ФЗ )</w:t>
      </w:r>
    </w:p>
    <w:p>
      <w:pPr>
        <w:spacing w:after="120"/>
        <w:ind w:firstLine="709"/>
      </w:pPr>
      <w:r>
        <w:rPr>
          <w:sz w:val="24"/>
        </w:rPr>
        <w:t xml:space="preserve">(см. текст в предыдущей редакции )</w:t>
      </w:r>
    </w:p>
    <w:p>
      <w:pPr>
        <w:spacing w:after="120"/>
        <w:ind w:firstLine="709"/>
      </w:pPr>
      <w:r>
        <w:rPr>
          <w:sz w:val="24"/>
        </w:rPr>
        <w:t xml:space="preserve">7. Если в двухмесячный срок со дня получения брокером или управляющим постановления судебного пристава-исполнителя цифровые валюты, цифровые права, ценные бумаги не были проданы на торгах, то судебный пристав-исполнитель предлагает взыскателю оставить цифровые валюты, цифровые права, ценные бумаги за собой по средневзвешенной цене этих цифровых валют, цифровых прав, ценных бумаг за последний час торгов последнего торгового дня, в который брокер или управляющий выставлял их на торги.</w:t>
      </w:r>
    </w:p>
    <w:p>
      <w:pPr>
        <w:spacing w:after="120"/>
        <w:ind w:firstLine="709"/>
      </w:pPr>
      <w:r>
        <w:rPr>
          <w:sz w:val="24"/>
        </w:rPr>
        <w:t xml:space="preserve">(часть 7 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8. При передаче для реализации недвижимого имущества к постановлению судебного пристава-исполнителя и акту приема-передачи прилагаются:</w:t>
      </w:r>
    </w:p>
    <w:p>
      <w:pPr>
        <w:spacing w:after="120"/>
        <w:ind w:firstLine="709"/>
      </w:pPr>
      <w:r>
        <w:rPr>
          <w:sz w:val="24"/>
        </w:rPr>
        <w:t xml:space="preserve">1) копия акта о наложении ареста на имущество должника;</w:t>
      </w:r>
    </w:p>
    <w:p>
      <w:pPr>
        <w:spacing w:after="120"/>
        <w:ind w:firstLine="709"/>
      </w:pPr>
      <w:r>
        <w:rPr>
          <w:sz w:val="24"/>
        </w:rPr>
        <w:t xml:space="preserve">2) правоустанавливающие документы и документы, характеризующие объект недвижимости;</w:t>
      </w:r>
    </w:p>
    <w:p>
      <w:pPr>
        <w:spacing w:after="120"/>
        <w:ind w:firstLine="709"/>
      </w:pPr>
      <w:r>
        <w:rPr>
          <w:sz w:val="24"/>
        </w:rPr>
        <w:t xml:space="preserve">3) копии документов, подтверждающих право на земельный участок, в случае продажи отдельно стоящего здания;</w:t>
      </w:r>
    </w:p>
    <w:p>
      <w:pPr>
        <w:spacing w:after="120"/>
        <w:ind w:firstLine="709"/>
      </w:pPr>
      <w:r>
        <w:rPr>
          <w:sz w:val="24"/>
        </w:rPr>
        <w:t xml:space="preserve">4) документы, подтверждающие внесение объекта недвижимого имущества в единый государственный реестр объектов культурного наследия (памятников истории и культуры) народов Российской Федерации, или документы, подтверждающие отнесение недвижимого имущества к объекту культурного наследия, включенному в реестр, выявленному объекту культурного наследия, охранное обязательство на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или иной охранный документ, предусмотренный пунктом 8 статьи 48 Федерального закона от 25 июня 2002 года N 73-ФЗ "Об объектах культурного наследия (памятниках истории и культуры) народов Российской Федерации".</w:t>
      </w:r>
    </w:p>
    <w:p>
      <w:pPr>
        <w:spacing w:after="120"/>
        <w:ind w:firstLine="709"/>
      </w:pPr>
      <w:r>
        <w:rPr>
          <w:sz w:val="24"/>
        </w:rPr>
        <w:t xml:space="preserve">(п. 4 введен Федеральным законом от 22.10.2014 N 315-ФЗ)</w:t>
      </w:r>
    </w:p>
    <w:p>
      <w:pPr>
        <w:spacing w:after="120"/>
        <w:ind w:firstLine="709"/>
      </w:pPr>
      <w:r>
        <w:rPr>
          <w:sz w:val="24"/>
        </w:rPr>
        <w:t xml:space="preserve">9. При передаче для реализации объекта незавершенного строительства к постановлению судебного пристава-исполнителя и акту приема-передачи кроме документов, указанных в части 8 настоящей статьи, прилагаются:</w:t>
      </w:r>
    </w:p>
    <w:p>
      <w:pPr>
        <w:spacing w:after="120"/>
        <w:ind w:firstLine="709"/>
      </w:pPr>
      <w:r>
        <w:rPr>
          <w:sz w:val="24"/>
        </w:rPr>
        <w:t xml:space="preserve">1) копия решения об отводе земельного участка;</w:t>
      </w:r>
    </w:p>
    <w:p>
      <w:pPr>
        <w:spacing w:after="120"/>
        <w:ind w:firstLine="709"/>
      </w:pPr>
      <w:r>
        <w:rPr>
          <w:sz w:val="24"/>
        </w:rPr>
        <w:t xml:space="preserve">2) копия разрешения органа государственной власти и (или) органа местного самоуправления на строительство.</w:t>
      </w:r>
    </w:p>
    <w:p>
      <w:pPr>
        <w:spacing w:after="120"/>
        <w:ind w:firstLine="709"/>
      </w:pPr>
      <w:r>
        <w:rPr>
          <w:sz w:val="24"/>
        </w:rPr>
        <w:t xml:space="preserve">10. При передаче для реализации права долгосрочной аренды недвижимого имущества к постановлению судебного пристава-исполнителя и акту приема-передачи кроме документов, указанных в части 8 настоящей статьи, прилагаются:</w:t>
      </w:r>
    </w:p>
    <w:p>
      <w:pPr>
        <w:spacing w:after="120"/>
        <w:ind w:firstLine="709"/>
      </w:pPr>
      <w:r>
        <w:rPr>
          <w:sz w:val="24"/>
        </w:rPr>
        <w:t xml:space="preserve">1) копия договора аренды;</w:t>
      </w:r>
    </w:p>
    <w:p>
      <w:pPr>
        <w:spacing w:after="120"/>
        <w:ind w:firstLine="709"/>
      </w:pPr>
      <w:r>
        <w:rPr>
          <w:sz w:val="24"/>
        </w:rPr>
        <w:t xml:space="preserve">2) копия документа, подтверждающего согласие арендодателя на обращение взыскания на право долгосрочной аренды, либо документа, предоставляющего возможность передачи права долгосрочной аренды без согласия арендодателя.</w:t>
      </w:r>
    </w:p>
    <w:p>
      <w:pPr>
        <w:spacing w:after="120"/>
        <w:ind w:firstLine="709"/>
      </w:pPr>
      <w:r>
        <w:rPr>
          <w:sz w:val="24"/>
        </w:rPr>
        <w:t xml:space="preserve">11. Не допускается заключение договора по результатам торгов ранее чем через десять дней со дня подписания протокола, на основании которого осуществляется заключение договора, а в случае, если предусмотрено размещение указанного протокола на сайте в сети "Интернет", ранее чем через десять дней со дня такого размещения.</w:t>
      </w:r>
    </w:p>
    <w:p>
      <w:pPr>
        <w:spacing w:after="120"/>
        <w:ind w:firstLine="709"/>
      </w:pPr>
      <w:r>
        <w:rPr>
          <w:sz w:val="24"/>
        </w:rPr>
        <w:t xml:space="preserve">(часть 11 введена Федеральным законом от 06.12.2011 N 401-ФЗ)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89</dc:title>
  <dc:creator>АРБИТРАЖ! · arbi.ru</dc:creator>
  <cp:lastModifiedBy>АРБИТРАЖ!</cp:lastModifiedBy>
  <dcterms:created xsi:type="dcterms:W3CDTF">2026-10-22T20:19:59.000Z</dcterms:created>
</cp:coreProperties>
</file>