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Особенности обращения взыскания на имущество должника-организации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отсутствия у должника-организации денежных средств, достаточных для удовлетворения требований, содержащихся в исполнительном документе, взыскание обращается на иное имущество, принадлежащее указанной организации на праве собственности, праве хозяйственного ведения или праве оперативного управления (за исключением имущества , на которое в соответствии с законодательством Российской Федерации не может быть обращено взыскание), независимо от того, где и в чьем фактическом пользовании оно находится,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на движимое имущество, непосредственно не участвующее в производстве товаров, выполнении работ или оказании услуг, в том числе на ценные бумаги (за исключением ценных бумаг, составляющих инвестиционные резервы инвестиционного фонда), на цифровые валюты, цифровые права, предметы дизайна офисов, готовую продукцию (товары), драгоценные металлы и драгоценные камни, изделия из них, а также лом таких изделий;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на имущественные права, непосредственно не используемые в производстве товаров, выполнении работ или оказании услуг;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на недвижимое имущество, непосредственно не участвующее в производстве товаров, выполнении работ или оказании услуг;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- на непосредственно используемые в производстве товаров, выполнении работ или оказании услуг имущественные права и на участвующее в производстве товаров имущество: объекты недвижимого имущества производственного назначения, сырье и материалы, станки, оборудование и другие основные средства, в том числе ценные бумаги, составляющие инвестиционные резервы инвестиционного фонда.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части 1 настоящей статьи применяются также при обращении взыскания на имущество должника-гражданина, зарегистрированного в установленном порядке в качестве индивидуального предпринимателя, в случае исполнения требований, содержащихся в исполнительном документе, выданном судом, другим органом или должностным лицом в связи с предпринимательской деятельностью указанного гражданина.</w:t>
      </w:r>
    </w:p>
    <w:p>
      <w:pPr>
        <w:spacing w:after="120"/>
        <w:ind w:firstLine="709"/>
      </w:pPr>
      <w:r>
        <w:rPr>
          <w:sz w:val="24"/>
        </w:rPr>
        <w:t xml:space="preserve">3. Должник обязан уведомить кредиторов об обращении взыскания на принадлежащее ему имущество, указанное в пунктах 3 и 4 части 1 настоящей статьи, путем внесения сведений об обращении взыскания на такое имущество в Единый федеральный реестр сведений о фактах деятельности юридических лиц с указанием размера требований в соответствии с исполнительным документом и очередности обращения взыскания на имущество.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03.07.2016 N 360-ФЗ)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94</dc:title>
  <dc:creator>АРБИТРАЖ! · arbi.ru</dc:creator>
  <cp:lastModifiedBy>АРБИТРАЖ!</cp:lastModifiedBy>
  <dcterms:created xsi:type="dcterms:W3CDTF">2026-10-22T19:08:06.518Z</dcterms:created>
</cp:coreProperties>
</file>