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приостановление деятельности заключается во временном прекращении деятельности лиц, осуществляющих предпринимательскую деятельность без образования юридического лица, юридических лиц, их филиалов, представительств, структурных подразделений, производственных участков, а также прекращении эксплуатации агрегатов, объектов, зданий или сооружений, осуществления отдельных видов деятельности (работ), оказания услуг.</w:t>
      </w:r>
    </w:p>
    <w:p>
      <w:pPr>
        <w:spacing w:after="120"/>
        <w:ind w:firstLine="709"/>
      </w:pPr>
      <w:r>
        <w:rPr>
          <w:sz w:val="24"/>
        </w:rPr>
        <w:t xml:space="preserve">2. При исполнении содержащегося в исполнительном документе требования об административном приостановлении деятельности судебный пристав-исполнитель производит наложение пломб, опечатывание помещений, мест хранения товаров и иных материальных ценностей, касс должника, а также применяет другие меры по административному приостановлению деятельности должника. При этом судебный пристав-исполнитель не вправе применять меры, влекущие необратимые последствия для производственного процесса, а также для функционирования и сохранности объектов жизнеобеспечения.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приостановление деятельности производится с участием понятых (в необходимых случаях - при содействии сотрудников органов внутренних дел) с составлением акта.</w:t>
      </w:r>
    </w:p>
    <w:p>
      <w:pPr>
        <w:spacing w:after="120"/>
        <w:ind w:firstLine="709"/>
      </w:pPr>
      <w:r>
        <w:rPr>
          <w:sz w:val="24"/>
        </w:rPr>
        <w:t xml:space="preserve">4. Судебный пристав-исполнитель в случае возобновления должником деятельности до окончания срока ее административного приостановления вправе применить к должнику меры, предусмотренные настоящим Федеральным законом, и составить в отношении должника протокол об административном правонарушении в соответствии с Кодексом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109</dc:title>
  <dc:creator>АРБИТРАЖ! · arbi.ru</dc:creator>
  <cp:lastModifiedBy>АРБИТРАЖ!</cp:lastModifiedBy>
  <dcterms:created xsi:type="dcterms:W3CDTF">2026-10-22T18:52:32.479Z</dcterms:created>
</cp:coreProperties>
</file>