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19. Заключительные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 дня вступления в силу настоящего Федерального закона признать утратившими силу:</w:t>
      </w:r>
    </w:p>
    <w:p>
      <w:pPr>
        <w:spacing w:after="120"/>
        <w:ind w:firstLine="709"/>
      </w:pPr>
      <w:r>
        <w:rPr>
          <w:sz w:val="24"/>
        </w:rPr>
        <w:t xml:space="preserve">1) Федеральный закон от 21 июля 1997 года N 119-ФЗ "Об исполнительном производстве" (Собрание законодательства Российской Федерации, 1997, N 30, ст. 3591);</w:t>
      </w:r>
    </w:p>
    <w:p>
      <w:pPr>
        <w:spacing w:after="120"/>
        <w:ind w:firstLine="709"/>
      </w:pPr>
      <w:r>
        <w:rPr>
          <w:sz w:val="24"/>
        </w:rPr>
        <w:t xml:space="preserve">2) статью 7 Федерального закона от 8 декабря 2003 года N 161-ФЗ "О приведении Уголовно-процессуального кодекса Российской Федерации и других законодательных актов в соответствие с Федеральным законом "О внесении изменений и дополнений в Уголовный кодекс Российской Федерации" (Собрание законодательства Российской Федерации, 2003, N 50, ст. 4847);</w:t>
      </w:r>
    </w:p>
    <w:p>
      <w:pPr>
        <w:spacing w:after="120"/>
        <w:ind w:firstLine="709"/>
      </w:pPr>
      <w:r>
        <w:rPr>
          <w:sz w:val="24"/>
        </w:rPr>
        <w:t xml:space="preserve">3) Федеральный закон от 5 марта 2004 года N 11-ФЗ "О внесении изменения в Федеральный закон "Об исполнительном производстве" (Собрание законодательства Российской Федерации, 2004, N 10, ст. 837);</w:t>
      </w:r>
    </w:p>
    <w:p>
      <w:pPr>
        <w:spacing w:after="120"/>
        <w:ind w:firstLine="709"/>
      </w:pPr>
      <w:r>
        <w:rPr>
          <w:sz w:val="24"/>
        </w:rPr>
        <w:t xml:space="preserve">4) статью 47 Федерального закона от 29 июня 2004 года N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N 27, ст. 2711);</w:t>
      </w:r>
    </w:p>
    <w:p>
      <w:pPr>
        <w:spacing w:after="120"/>
        <w:ind w:firstLine="709"/>
      </w:pPr>
      <w:r>
        <w:rPr>
          <w:sz w:val="24"/>
        </w:rPr>
        <w:t xml:space="preserve">5) статью 92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>
      <w:pPr>
        <w:spacing w:after="120"/>
        <w:ind w:firstLine="709"/>
      </w:pPr>
      <w:r>
        <w:rPr>
          <w:sz w:val="24"/>
        </w:rPr>
        <w:t xml:space="preserve">6) Федеральный закон от 12 октября 2005 года N 126-ФЗ "О внесении изменений в статью 14 Федерального закона "Об исполнительном производстве" (Собрание законодательства Российской Федерации, 2005, N 42, ст. 4213);</w:t>
      </w:r>
    </w:p>
    <w:p>
      <w:pPr>
        <w:spacing w:after="120"/>
        <w:ind w:firstLine="709"/>
      </w:pPr>
      <w:r>
        <w:rPr>
          <w:sz w:val="24"/>
        </w:rPr>
        <w:t xml:space="preserve">7) статью 4 Федерального закона от 27 декабря 2005 года N 197-ФЗ "О внесении изменений в Бюджетный кодекс Российской Федерации, Гражданский процессуальный кодекс Российской Федерации, Арбитражный процессуальный кодекс Российской Федерации и Федеральный закон "Об исполнительном производстве" (Собрание законодательства Российской Федерации, 2006, N 1, ст. 8);</w:t>
      </w:r>
    </w:p>
    <w:p>
      <w:pPr>
        <w:spacing w:after="120"/>
        <w:ind w:firstLine="709"/>
      </w:pPr>
      <w:r>
        <w:rPr>
          <w:sz w:val="24"/>
        </w:rPr>
        <w:t xml:space="preserve">8) статью 6 Федерального закона от 3 ноября 2006 года N 175-ФЗ "О внесении изменений в законодательные акты Российской Федерации в связи с принятием Федерального закона "Об автономных учреждениях", а также в целях уточнения правоспособности государственных и муниципальных учреждений" (Собрание законодательства Российской Федерации, 2006, N 45, ст. 4627);</w:t>
      </w:r>
    </w:p>
    <w:p>
      <w:pPr>
        <w:spacing w:after="120"/>
        <w:ind w:firstLine="709"/>
      </w:pPr>
      <w:r>
        <w:rPr>
          <w:sz w:val="24"/>
        </w:rPr>
        <w:t xml:space="preserve">9) статью 30 Федерального закона от 26 июня 2007 года N 118-ФЗ "О внесении изменений в законодательные акты Российской Федерации в части приведения их в соответствие с Земельным кодексом Российской Федерации" (Собрание законодательства Российской Федерации, 2007, N 27, ст. 3213).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129</dc:title>
  <dc:creator>АРБИТРАЖ! · arbi.ru</dc:creator>
  <cp:lastModifiedBy>АРБИТРАЖ!</cp:lastModifiedBy>
  <dcterms:created xsi:type="dcterms:W3CDTF">2026-10-22T20:12:15.412Z</dcterms:created>
</cp:coreProperties>
</file>