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19. Заключительные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Федеральный закон вступает в силу с 1 февраля 2008 года.</w:t>
      </w:r>
    </w:p>
    <w:p>
      <w:pPr>
        <w:spacing w:after="120"/>
        <w:ind w:firstLine="709"/>
      </w:pPr>
      <w:r>
        <w:rPr>
          <w:sz w:val="24"/>
        </w:rPr>
        <w:t xml:space="preserve">2. Исполнительные документы, выданные до дня вступления в силу настоящего Федерального закона или на основании судебных актов, актов других органов и должностных лиц, принятых до дня вступления в силу настоящего Федерального закона, могут соответствовать требованиям, предъявляемым к исполнительным документам Федеральным законом от 21 июля 1997 года N 119-ФЗ "Об исполнительном производстве".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2 октября 2007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229-ФЗ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130</dc:title>
  <dc:creator>АРБИТРАЖ! · arbi.ru</dc:creator>
  <cp:lastModifiedBy>АРБИТРАЖ!</cp:lastModifiedBy>
  <dcterms:created xsi:type="dcterms:W3CDTF">2026-10-22T22:32:15.848Z</dcterms:created>
</cp:coreProperties>
</file>