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2</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1.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Настоящий Федеральный закон применяется к отношениям в сфере рекламы независимо от места ее производства, если распространение рекламы осуществляется на территории Российской Федерации.</w:t>
      </w:r>
    </w:p>
    <w:p>
      <w:pPr>
        <w:spacing w:after="120"/>
        <w:ind w:firstLine="709"/>
      </w:pPr>
      <w:r>
        <w:rPr>
          <w:sz w:val="24"/>
        </w:rPr>
        <w:t xml:space="preserve">2. Настоящий Федеральный закон не распространяется на:</w:t>
      </w:r>
    </w:p>
    <w:p>
      <w:pPr>
        <w:spacing w:after="120"/>
        <w:ind w:firstLine="709"/>
      </w:pPr>
      <w:r>
        <w:rPr>
          <w:sz w:val="24"/>
        </w:rPr>
        <w:t xml:space="preserve">1) политическую рекламу, в том числе предвыборную агитацию и агитацию по вопросам референдума;</w:t>
      </w:r>
    </w:p>
    <w:p>
      <w:pPr>
        <w:spacing w:after="120"/>
        <w:ind w:firstLine="709"/>
      </w:pPr>
      <w:r>
        <w:rPr>
          <w:sz w:val="24"/>
        </w:rPr>
        <w:t xml:space="preserve">2) информацию, раскрытие или распространение либо доведение до потребителя которой является обязательным в соответствии с федеральным законом ;</w:t>
      </w:r>
    </w:p>
    <w:p>
      <w:pPr>
        <w:spacing w:after="120"/>
        <w:ind w:firstLine="709"/>
      </w:pPr>
      <w:r>
        <w:rPr>
          <w:sz w:val="24"/>
        </w:rPr>
        <w:t xml:space="preserve">3) справочно-информационные и аналитические материалы (обзоры внутреннего и внешнего рынков, результаты научных исследований и испытаний), не имеющие в качестве основной цели продвижение товара на рынке и не являющиеся социальной рекламой;</w:t>
      </w:r>
    </w:p>
    <w:p>
      <w:pPr>
        <w:spacing w:after="120"/>
        <w:ind w:firstLine="709"/>
      </w:pPr>
      <w:r>
        <w:rPr>
          <w:sz w:val="24"/>
        </w:rPr>
        <w:t xml:space="preserve">4) сообщения органов государственной власти, иных государственных органов, сообщения органов местного самоуправления, сообщения муниципальных органов, которые не входят в структуру органов местного самоуправления, если такие сообщения не содержат сведений рекламного характера и не являются социальной рекламой;</w:t>
      </w:r>
    </w:p>
    <w:p>
      <w:pPr>
        <w:spacing w:after="120"/>
        <w:ind w:firstLine="709"/>
      </w:pPr>
      <w:r>
        <w:rPr>
          <w:sz w:val="24"/>
        </w:rPr>
        <w:t xml:space="preserve">5) вывески и указатели, не содержащие сведений рекламного характера;</w:t>
      </w:r>
    </w:p>
    <w:p>
      <w:pPr>
        <w:spacing w:after="120"/>
        <w:ind w:firstLine="709"/>
      </w:pPr>
      <w:r>
        <w:rPr>
          <w:sz w:val="24"/>
        </w:rPr>
        <w:t xml:space="preserve">6) объявления физических лиц или юридических лиц, не связанные с осуществлением предпринимательской деятельности;</w:t>
      </w:r>
    </w:p>
    <w:p>
      <w:pPr>
        <w:spacing w:after="120"/>
        <w:ind w:firstLine="709"/>
      </w:pPr>
      <w:r>
        <w:rPr>
          <w:sz w:val="24"/>
        </w:rPr>
        <w:t xml:space="preserve">7) информацию о товаре, его изготовителе, об импортере или экспортере, размещенную на товаре или его упаковке;</w:t>
      </w:r>
    </w:p>
    <w:p>
      <w:pPr>
        <w:spacing w:after="120"/>
        <w:ind w:firstLine="709"/>
      </w:pPr>
      <w:r>
        <w:rPr>
          <w:sz w:val="24"/>
        </w:rPr>
        <w:t xml:space="preserve">8) любые элементы оформления товара, помещенные на товаре или его упаковке и не относящиеся к другому товару;</w:t>
      </w:r>
    </w:p>
    <w:p>
      <w:pPr>
        <w:spacing w:after="120"/>
        <w:ind w:firstLine="709"/>
      </w:pPr>
      <w:r>
        <w:rPr>
          <w:sz w:val="24"/>
        </w:rPr>
        <w:t xml:space="preserve">9) упоминания о товаре, средствах его индивидуализации, об изготовителе или о продавце товара, которые органично интегрированы в произведения науки, литературы или искусства и сами по себе не являются сведениями рекламного характера.</w:t>
      </w:r>
    </w:p>
    <w:p>
      <w:pPr>
        <w:spacing w:after="120"/>
        <w:ind w:firstLine="709"/>
      </w:pPr>
      <w:r>
        <w:rPr>
          <w:sz w:val="24"/>
        </w:rPr>
        <w:t xml:space="preserve">3. Положения настоящего Федерального закона, относящиеся к изготовителю товара, распространяются также на лиц, выполняющих работы или оказывающих услуги.</w:t>
      </w:r>
    </w:p>
    <w:p>
      <w:pPr>
        <w:spacing w:after="120"/>
        <w:ind w:firstLine="709"/>
      </w:pPr>
      <w:r>
        <w:rPr>
          <w:sz w:val="24"/>
        </w:rPr>
        <w:t xml:space="preserve">3.1. Положения настоящего Федерального закона, установленные в отношении цифровых валют, применяются к иностранным цифровым инструментам .</w:t>
      </w:r>
    </w:p>
    <w:p>
      <w:pPr>
        <w:spacing w:after="120"/>
        <w:ind w:firstLine="709"/>
      </w:pPr>
      <w:r>
        <w:rPr>
          <w:sz w:val="24"/>
        </w:rPr>
        <w:t xml:space="preserve">(часть 3.1 введена Федеральным законом от 04.08.2026 N 283-ФЗ)</w:t>
      </w:r>
    </w:p>
    <w:p>
      <w:pPr>
        <w:spacing w:after="120"/>
        <w:ind w:firstLine="709"/>
      </w:pPr>
      <w:r>
        <w:rPr>
          <w:sz w:val="24"/>
        </w:rPr>
        <w:t xml:space="preserve">4. Специальные требования и ограничения, установленные настоящим Федеральным законом в отношении рекламы отдельных видов товаров, распространяются также на рекламу средств индивидуализации таких товаров, их изготовителей или продавцов, за исключением случая, если реклама средств индивидуализации отдельного товара, его изготовителя или продавца явно не относится к товару, в отношении рекламы которого настоящим Федеральным законом установлены специальные требования и ограничения.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2</dc:title>
  <dc:creator>АРБИТРАЖ! · arbi.ru</dc:creator>
  <cp:lastModifiedBy>АРБИТРАЖ!</cp:lastModifiedBy>
  <dcterms:created xsi:type="dcterms:W3CDTF">2026-10-22T22:56:16.390Z</dcterms:created>
</cp:coreProperties>
</file>