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20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2. Особенности отдельных способов распространения рекламы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</w:t>
      </w:r>
    </w:p>
    <w:p>
      <w:pPr>
        <w:spacing w:after="120"/>
        <w:ind w:firstLine="709"/>
      </w:pPr>
      <w:r>
        <w:rPr>
          <w:sz w:val="24"/>
        </w:rPr>
        <w:t xml:space="preserve">- Организация (гражданин, должностное лицо) обжалует привлечение к ответственности за размещение рекламы на дорожных знаках и ТС</w:t>
      </w:r>
    </w:p>
    <w:p>
      <w:pPr>
        <w:spacing w:after="120"/>
        <w:ind w:firstLine="709"/>
      </w:pPr>
      <w:r>
        <w:rPr>
          <w:sz w:val="24"/>
        </w:rPr>
        <w:t xml:space="preserve">1. Размещение рекламы на транспортном средстве осуществляется на основании договора, заключаемого рекламодателем с собственником транспортного средства или уполномоченным им лицом либо с лицом, обладающим иным вещным правом на транспортное средство.</w:t>
      </w:r>
    </w:p>
    <w:p>
      <w:pPr>
        <w:spacing w:after="120"/>
        <w:ind w:firstLine="709"/>
      </w:pPr>
      <w:r>
        <w:rPr>
          <w:sz w:val="24"/>
        </w:rPr>
        <w:t xml:space="preserve">2. Использование транспортных средств исключительно или преимущественно в качестве передвижных рекламных конструкций, в том числе переоборудование транспортных средств для распространения рекламы, в результате которого транспортные средства полностью или частично утратили функции, для выполнения которых они были предназначены, переоборудование кузовов транспортных средств с приданием им вида определенного товара, запрещается 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07.05.2013 N 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Запрещается размещение рекламы на транспортных средствах:</w:t>
      </w:r>
    </w:p>
    <w:p>
      <w:pPr>
        <w:spacing w:after="120"/>
        <w:ind w:firstLine="709"/>
      </w:pPr>
      <w:r>
        <w:rPr>
          <w:sz w:val="24"/>
        </w:rPr>
        <w:t xml:space="preserve">1) специальных и оперативных служб с предусмотренной требованиями технического регламента определенной цветографической окраской;</w:t>
      </w:r>
    </w:p>
    <w:p>
      <w:pPr>
        <w:spacing w:after="120"/>
        <w:ind w:firstLine="709"/>
      </w:pPr>
      <w:r>
        <w:rPr>
          <w:sz w:val="24"/>
        </w:rPr>
        <w:t xml:space="preserve">2) оборудованных устройствами для подачи специальных световых и звуковых сигналов;</w:t>
      </w:r>
    </w:p>
    <w:p>
      <w:pPr>
        <w:spacing w:after="120"/>
        <w:ind w:firstLine="709"/>
      </w:pPr>
      <w:r>
        <w:rPr>
          <w:sz w:val="24"/>
        </w:rPr>
        <w:t xml:space="preserve">3) федеральной почтовой связи, на боковых поверхностях которых расположены по диагонали белые полосы на синем фоне;</w:t>
      </w:r>
    </w:p>
    <w:p>
      <w:pPr>
        <w:spacing w:after="120"/>
        <w:ind w:firstLine="709"/>
      </w:pPr>
      <w:r>
        <w:rPr>
          <w:sz w:val="24"/>
        </w:rPr>
        <w:t xml:space="preserve">4) предназначенных для перевозки опасных грузов.</w:t>
      </w:r>
    </w:p>
    <w:p>
      <w:pPr>
        <w:spacing w:after="120"/>
        <w:ind w:firstLine="709"/>
      </w:pPr>
      <w:r>
        <w:rPr>
          <w:sz w:val="24"/>
        </w:rPr>
        <w:t xml:space="preserve">4. Размещение на транспортных средствах отличительных знаков, указывающих на их принадлежность каким-либо лицам, не является рекламой.</w:t>
      </w:r>
    </w:p>
    <w:p>
      <w:pPr>
        <w:spacing w:after="120"/>
        <w:ind w:firstLine="709"/>
      </w:pPr>
      <w:r>
        <w:rPr>
          <w:sz w:val="24"/>
        </w:rPr>
        <w:t xml:space="preserve">5. Реклама, размещенная на транспортных средствах, не должна создавать угрозу безопасности движения, в том числе ограничивать обзор управляющим транспортными средствами лицам и другим участникам движения, и должна соответствовать иным требованиям технических регламентов.</w:t>
      </w:r>
    </w:p>
    <w:p>
      <w:pPr>
        <w:spacing w:after="120"/>
        <w:ind w:firstLine="709"/>
      </w:pPr>
      <w:r>
        <w:rPr>
          <w:sz w:val="24"/>
        </w:rPr>
        <w:t xml:space="preserve">6. Распространение звуковой рекламы с использованием транспортных средств, а также звуковое сопровождение рекламы, распространяемой с использованием транспортных средств, не допускается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20</dc:title>
  <dc:creator>АРБИТРАЖ! · arbi.ru</dc:creator>
  <cp:lastModifiedBy>АРБИТРАЖ!</cp:lastModifiedBy>
  <dcterms:created xsi:type="dcterms:W3CDTF">2026-10-22T22:56:06.827Z</dcterms:created>
</cp:coreProperties>
</file>