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рекламе, ст. 22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рекламе» № 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https://www.consultant.ru/document/cons_doc_LAW_58968/</w:t>
      </w:r>
    </w:p>
    <w:p>
      <w:pPr>
        <w:spacing w:after="120"/>
        <w:ind w:firstLine="709"/>
      </w:pPr>
      <w:r>
        <w:rPr>
          <w:sz w:val="24"/>
        </w:rPr>
        <w:t xml:space="preserve">Раздел: Глава 3. Особенности рекламы отдельных видов товаров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рекламе, ст. 22</dc:title>
  <dc:creator>АРБИТРАЖ! · arbi.ru</dc:creator>
  <cp:lastModifiedBy>АРБИТРАЖ!</cp:lastModifiedBy>
  <dcterms:created xsi:type="dcterms:W3CDTF">2026-10-22T23:05:05.329Z</dcterms:created>
</cp:coreProperties>
</file>