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Реклама биологически активных добавок и пищевых добавок не должна:</w:t>
      </w:r>
    </w:p>
    <w:p>
      <w:pPr>
        <w:spacing w:after="120"/>
        <w:ind w:firstLine="709"/>
      </w:pPr>
      <w:r>
        <w:rPr>
          <w:sz w:val="24"/>
        </w:rPr>
        <w:t xml:space="preserve">1) создавать впечатление о том, что они являются лекарственными средствами и (или) обладают лечебными свойствами;</w:t>
      </w:r>
    </w:p>
    <w:p>
      <w:pPr>
        <w:spacing w:after="120"/>
        <w:ind w:firstLine="709"/>
      </w:pPr>
      <w:r>
        <w:rPr>
          <w:sz w:val="24"/>
        </w:rPr>
        <w:t xml:space="preserve">2) содержать ссылки на конкретные случаи излечения людей, улучшения их состояния в результате применения таких добавок;</w:t>
      </w:r>
    </w:p>
    <w:p>
      <w:pPr>
        <w:spacing w:after="120"/>
        <w:ind w:firstLine="709"/>
      </w:pPr>
      <w:r>
        <w:rPr>
          <w:sz w:val="24"/>
        </w:rPr>
        <w:t xml:space="preserve">3) содержать выражение благодарности физическими лицами в связи с применением таких добавок;</w:t>
      </w:r>
    </w:p>
    <w:p>
      <w:pPr>
        <w:spacing w:after="120"/>
        <w:ind w:firstLine="709"/>
      </w:pPr>
      <w:r>
        <w:rPr>
          <w:sz w:val="24"/>
        </w:rPr>
        <w:t xml:space="preserve">4) побуждать к отказу от здорового питания;</w:t>
      </w:r>
    </w:p>
    <w:p>
      <w:pPr>
        <w:spacing w:after="120"/>
        <w:ind w:firstLine="709"/>
      </w:pPr>
      <w:r>
        <w:rPr>
          <w:sz w:val="24"/>
        </w:rPr>
        <w:t xml:space="preserve">5) создавать впечатление о преимуществах таких добавок путем ссылки на факт проведения исследований, обязательных для государственной регистрации таких добавок, а также использовать результаты иных исследований в форме прямой рекомендации к применению таких добавок.</w:t>
      </w:r>
    </w:p>
    <w:p>
      <w:pPr>
        <w:spacing w:after="120"/>
        <w:ind w:firstLine="709"/>
      </w:pPr>
      <w:r>
        <w:rPr>
          <w:sz w:val="24"/>
        </w:rPr>
        <w:t xml:space="preserve">1.1. Реклама биологически активных добавок в каждом случае должна сопровождаться предупреждением о том, что объект рекламирования не является лекарственным средством. В данной рекламе, распространяемой в радиопрограммах, продолжительность такого предупреждения должна составлять не менее чем три секунды, в рекламе, распространяемой в телепрограммах, при кино- и видеообслуживании, - не менее чем пять секунд, и такому предупреждению должно быть отведено не менее чем семь процентов площади кадра, а в рекламе, распространяемой другими способами, - не менее чем десять процентов рекламной площади (пространства).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23.07.2013 N 200-ФЗ)</w:t>
      </w:r>
    </w:p>
    <w:p>
      <w:pPr>
        <w:spacing w:after="120"/>
        <w:ind w:firstLine="709"/>
      </w:pPr>
      <w:r>
        <w:rPr>
          <w:sz w:val="24"/>
        </w:rPr>
        <w:t xml:space="preserve">2. Реклама продуктов, предназначенных для использования в качестве заменителей женского молока, и продуктов, включенных в рацион ребенка в течение его первого года жизни, должна содержать утверждение о преимуществах грудного вскармливания детей, сведения о возрастных ограничениях применения таких продуктов и предупреждение о необходимости консультаций специалистов.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28.05.2022 N 150-ФЗ)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25</dc:title>
  <dc:creator>АРБИТРАЖ! · arbi.ru</dc:creator>
  <cp:lastModifiedBy>АРБИТРАЖ!</cp:lastModifiedBy>
  <dcterms:created xsi:type="dcterms:W3CDTF">2026-10-22T22:32:32.109Z</dcterms:created>
</cp:coreProperties>
</file>