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26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3. Особенности рекламы отдельных видов товаров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 допускается реклама:</w:t>
      </w:r>
    </w:p>
    <w:p>
      <w:pPr>
        <w:spacing w:after="120"/>
        <w:ind w:firstLine="709"/>
      </w:pPr>
      <w:r>
        <w:rPr>
          <w:sz w:val="24"/>
        </w:rPr>
        <w:t xml:space="preserve">1) продукции военного назначения, за исключением рекламы такой продукции в целях осуществления военно-технического сотрудничества Российской Федерации с иностранными государствами;</w:t>
      </w:r>
    </w:p>
    <w:p>
      <w:pPr>
        <w:spacing w:after="120"/>
        <w:ind w:firstLine="709"/>
      </w:pPr>
      <w:r>
        <w:rPr>
          <w:sz w:val="24"/>
        </w:rPr>
        <w:t xml:space="preserve">2) оружия, не указанного в частях 3 - 5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Производство, размещение и распространение рекламы продукции военного назначения в целях осуществления военно-технического сотрудничества Российской Федерации с иностранными государствами осуществляется в соответствии с законодательством Российской Федерации о военно-техническом сотрудничестве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Реклама служебного оружия и патронов к нему допускается только в специализированных печатных изданиях для пользователей такого оружия, в местах производства, реализации и экспонирования такого оружия, а также в местах, отведенных для стрельбы из оружия.</w:t>
      </w:r>
    </w:p>
    <w:p>
      <w:pPr>
        <w:spacing w:after="120"/>
        <w:ind w:firstLine="709"/>
      </w:pPr>
      <w:r>
        <w:rPr>
          <w:sz w:val="24"/>
        </w:rPr>
        <w:t xml:space="preserve">4. Реклама боевого ручного стрелкового оружия, патронов к нему, холодного оружия допускается в специализированных печатных изданиях, в местах производства, реализации и экспонирования такого оружия, а также в местах, отведенных для стрельбы из оружия.</w:t>
      </w:r>
    </w:p>
    <w:p>
      <w:pPr>
        <w:spacing w:after="120"/>
        <w:ind w:firstLine="709"/>
      </w:pPr>
      <w:r>
        <w:rPr>
          <w:sz w:val="24"/>
        </w:rPr>
        <w:t xml:space="preserve">5. Реклама гражданского оружия, в том числе оружия самообороны, спортивного, охотничьего и сигнального оружия, допускается только:</w:t>
      </w:r>
    </w:p>
    <w:p>
      <w:pPr>
        <w:spacing w:after="120"/>
        <w:ind w:firstLine="709"/>
      </w:pPr>
      <w:r>
        <w:rPr>
          <w:sz w:val="24"/>
        </w:rPr>
        <w:t xml:space="preserve">1) в периодических печатных изданиях, на обложках и в выходных данных которых содержится информация о специализации указанных изданий на сообщениях и материалах рекламного характера, а также в специализированных печатных изданиях для пользователей гражданского оружия;</w:t>
      </w:r>
    </w:p>
    <w:p>
      <w:pPr>
        <w:spacing w:after="120"/>
        <w:ind w:firstLine="709"/>
      </w:pPr>
      <w:r>
        <w:rPr>
          <w:sz w:val="24"/>
        </w:rPr>
        <w:t xml:space="preserve">2) в местах производства, реализации и экспонирования такого оружия, а также в местах, отведенных для стрельбы из оружия;</w:t>
      </w:r>
    </w:p>
    <w:p>
      <w:pPr>
        <w:spacing w:after="120"/>
        <w:ind w:firstLine="709"/>
      </w:pPr>
      <w:r>
        <w:rPr>
          <w:sz w:val="24"/>
        </w:rPr>
        <w:t xml:space="preserve">3) в теле- и радиопрограммах с 22 до 7 часов местного времени.</w:t>
      </w:r>
    </w:p>
    <w:p>
      <w:pPr>
        <w:spacing w:after="120"/>
        <w:ind w:firstLine="709"/>
      </w:pPr>
      <w:r>
        <w:rPr>
          <w:sz w:val="24"/>
        </w:rPr>
        <w:t xml:space="preserve">6. Реклама оружия и реклама продукции военного назначения, распространяемая в соответствии с законодательством Российской Федерации о военно-техническом сотрудничестве Российской Федерации, не должна:</w:t>
      </w:r>
    </w:p>
    <w:p>
      <w:pPr>
        <w:spacing w:after="120"/>
        <w:ind w:firstLine="709"/>
      </w:pPr>
      <w:r>
        <w:rPr>
          <w:sz w:val="24"/>
        </w:rPr>
        <w:t xml:space="preserve">1) прямо или косвенно раскрывать сведения, составляющие государственную тайну , в том числе сведения, относящиеся к технологии производства, способам боевого и иного применения этого оружия;</w:t>
      </w:r>
    </w:p>
    <w:p>
      <w:pPr>
        <w:spacing w:after="120"/>
        <w:ind w:firstLine="709"/>
      </w:pPr>
      <w:r>
        <w:rPr>
          <w:sz w:val="24"/>
        </w:rPr>
        <w:t xml:space="preserve">2) обращаться к несовершеннолетним;</w:t>
      </w:r>
    </w:p>
    <w:p>
      <w:pPr>
        <w:spacing w:after="120"/>
        <w:ind w:firstLine="709"/>
      </w:pPr>
      <w:r>
        <w:rPr>
          <w:sz w:val="24"/>
        </w:rPr>
        <w:t xml:space="preserve">3) использовать образы несовершеннолетних.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26</dc:title>
  <dc:creator>АРБИТРАЖ! · arbi.ru</dc:creator>
  <cp:lastModifiedBy>АРБИТРАЖ!</cp:lastModifiedBy>
  <dcterms:created xsi:type="dcterms:W3CDTF">2026-10-22T20:14:47.734Z</dcterms:created>
</cp:coreProperties>
</file>