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рекламе, ст. 27</w:t>
      </w:r>
    </w:p>
    <w:p>
      <w:pPr>
        <w:spacing w:after="120"/>
        <w:ind w:firstLine="709"/>
      </w:pPr>
      <w:r>
        <w:rPr>
          <w:sz w:val="24"/>
        </w:rPr>
        <w:t xml:space="preserve">Акт: Федеральный закон «О рекламе» № 38-ФЗ</w:t>
      </w:r>
    </w:p>
    <w:p>
      <w:pPr>
        <w:spacing w:after="120"/>
        <w:ind w:firstLine="709"/>
      </w:pPr>
      <w:r>
        <w:rPr>
          <w:sz w:val="24"/>
        </w:rPr>
        <w:t xml:space="preserve">Источник: https://www.consultant.ru/document/cons_doc_LAW_58968/</w:t>
      </w:r>
    </w:p>
    <w:p>
      <w:pPr>
        <w:spacing w:after="120"/>
        <w:ind w:firstLine="709"/>
      </w:pPr>
      <w:r>
        <w:rPr>
          <w:sz w:val="24"/>
        </w:rPr>
        <w:t xml:space="preserve">Раздел: Глава 3. Особенности рекламы отдельных видов товаров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Реклама основанных на риске игр, пари не должна:</w:t>
      </w:r>
    </w:p>
    <w:p>
      <w:pPr>
        <w:spacing w:after="120"/>
        <w:ind w:firstLine="709"/>
      </w:pPr>
      <w:r>
        <w:rPr>
          <w:sz w:val="24"/>
        </w:rPr>
        <w:t xml:space="preserve">1) обращаться к несовершеннолетним;</w:t>
      </w:r>
    </w:p>
    <w:p>
      <w:pPr>
        <w:spacing w:after="120"/>
        <w:ind w:firstLine="709"/>
      </w:pPr>
      <w:r>
        <w:rPr>
          <w:sz w:val="24"/>
        </w:rPr>
        <w:t xml:space="preserve">2) создавать впечатление, что участие в основанных на риске играх, пари является способом заработка или получения иного дохода либо иным способом получения средств к существованию;</w:t>
      </w:r>
    </w:p>
    <w:p>
      <w:pPr>
        <w:spacing w:after="120"/>
        <w:ind w:firstLine="709"/>
      </w:pPr>
      <w:r>
        <w:rPr>
          <w:sz w:val="24"/>
        </w:rPr>
        <w:t xml:space="preserve">3) содержать утверждения, которые преувеличивают вероятность получения выигрыша или преуменьшают степень риска;</w:t>
      </w:r>
    </w:p>
    <w:p>
      <w:pPr>
        <w:spacing w:after="120"/>
        <w:ind w:firstLine="709"/>
      </w:pPr>
      <w:r>
        <w:rPr>
          <w:sz w:val="24"/>
        </w:rPr>
        <w:t xml:space="preserve">4) содержать свидетельства о получении выигрышей лицами, которые признаны выигравшими в соответствии с условиями основанных на риске игр, пари, но выигрыши не получили;</w:t>
      </w:r>
    </w:p>
    <w:p>
      <w:pPr>
        <w:spacing w:after="120"/>
        <w:ind w:firstLine="709"/>
      </w:pPr>
      <w:r>
        <w:rPr>
          <w:sz w:val="24"/>
        </w:rPr>
        <w:t xml:space="preserve">5) содержать утверждения о том, что участие в основанных на риске играх, пари имеет важное значение для достижения общественного признания, профессионального, спортивного или личного успеха;</w:t>
      </w:r>
    </w:p>
    <w:p>
      <w:pPr>
        <w:spacing w:after="120"/>
        <w:ind w:firstLine="709"/>
      </w:pPr>
      <w:r>
        <w:rPr>
          <w:sz w:val="24"/>
        </w:rPr>
        <w:t xml:space="preserve">6) осуждать неучастие в основанных на риске играх, пари;</w:t>
      </w:r>
    </w:p>
    <w:p>
      <w:pPr>
        <w:spacing w:after="120"/>
        <w:ind w:firstLine="709"/>
      </w:pPr>
      <w:r>
        <w:rPr>
          <w:sz w:val="24"/>
        </w:rPr>
        <w:t xml:space="preserve">7) создавать впечатление, что получение выигрышей гарантировано;</w:t>
      </w:r>
    </w:p>
    <w:p>
      <w:pPr>
        <w:spacing w:after="120"/>
        <w:ind w:firstLine="709"/>
      </w:pPr>
      <w:r>
        <w:rPr>
          <w:sz w:val="24"/>
        </w:rPr>
        <w:t xml:space="preserve">8) использовать образы людей и животных.</w:t>
      </w:r>
    </w:p>
    <w:p>
      <w:pPr>
        <w:spacing w:after="120"/>
        <w:ind w:firstLine="709"/>
      </w:pPr>
      <w:r>
        <w:rPr>
          <w:sz w:val="24"/>
        </w:rPr>
        <w:t xml:space="preserve">1.1. Реклама основанных на риске игр, пари в каждом случае должна сопровождаться предупреждением о том, что участие в азартных играх может привести к возникновению зависимости от азартных игр. В рекламе, распространяемой в радиопрограммах, продолжительность такого предупреждения должна составлять не менее чем три секунды, в рекламе, распространяемой в телепрограммах, - не менее чем пять секунд и такому предупреждению должно быть отведено не менее чем семь процентов площади кадра, а в рекламе, распространяемой другими способами, - не менее чем семь процентов рекламной площади (рекламного пространства). Требования настоящей части не распространяются на рекламу, размещаемую, распространяемую в соответствии с подпунктом "б" пункта 2 и подпунктом "б" пункта 4 части 2.2 настоящей статьи.</w:t>
      </w:r>
    </w:p>
    <w:p>
      <w:pPr>
        <w:spacing w:after="120"/>
        <w:ind w:firstLine="709"/>
      </w:pPr>
      <w:r>
        <w:rPr>
          <w:sz w:val="24"/>
        </w:rPr>
        <w:t xml:space="preserve">(часть 1.1 введена Федеральным законом от 20.02.2026 N 41-ФЗ)</w:t>
      </w:r>
    </w:p>
    <w:p>
      <w:pPr>
        <w:spacing w:after="120"/>
        <w:ind w:firstLine="709"/>
      </w:pPr>
      <w:r>
        <w:rPr>
          <w:sz w:val="24"/>
        </w:rPr>
        <w:t xml:space="preserve">2. Реклама основанных на риске игр, пари допускается только:</w:t>
      </w:r>
    </w:p>
    <w:p>
      <w:pPr>
        <w:spacing w:after="120"/>
        <w:ind w:firstLine="709"/>
      </w:pPr>
      <w:r>
        <w:rPr>
          <w:sz w:val="24"/>
        </w:rPr>
        <w:t xml:space="preserve">1) в теле- и радиопрограммах с 22 до 7 часов местного времени, за исключением случаев, предусмотренных подпунктом "в" пункта 1 , подпунктами "б" и "в" пункта 3 части 2.2 настоящей статьи;</w:t>
      </w:r>
    </w:p>
    <w:p>
      <w:pPr>
        <w:spacing w:after="120"/>
        <w:ind w:firstLine="709"/>
      </w:pPr>
      <w:r>
        <w:rPr>
          <w:sz w:val="24"/>
        </w:rPr>
        <w:t xml:space="preserve">(в ред. Федеральных законов от 28.03.2017 N 44-ФЗ , от 28.06.2022 N 232-ФЗ )</w:t>
      </w:r>
    </w:p>
    <w:p>
      <w:pPr>
        <w:spacing w:after="120"/>
        <w:ind w:firstLine="709"/>
      </w:pPr>
      <w:r>
        <w:rPr>
          <w:sz w:val="24"/>
        </w:rPr>
        <w:t xml:space="preserve">(см. текст в предыдущей редакции )</w:t>
      </w:r>
    </w:p>
    <w:p>
      <w:pPr>
        <w:spacing w:after="120"/>
        <w:ind w:firstLine="709"/>
      </w:pPr>
      <w:r>
        <w:rPr>
          <w:sz w:val="24"/>
        </w:rPr>
        <w:t xml:space="preserve">2) в зданиях, строениях, сооружениях, в которых проводятся такие игры, пари, за исключением объектов транспортной инфраструктуры (вокзалов, аэропортов, станций метрополитена и других подобных объектов);</w:t>
      </w:r>
    </w:p>
    <w:p>
      <w:pPr>
        <w:spacing w:after="120"/>
        <w:ind w:firstLine="709"/>
      </w:pPr>
      <w:r>
        <w:rPr>
          <w:sz w:val="24"/>
        </w:rPr>
        <w:t xml:space="preserve">3) в периодических печатных изданиях, на обложках и в выходных данных которых содержится информация о специализации указанных изданий на сообщениях и материалах рекламного характера, а также в периодических печатных изданиях, предназначенных для работников организатора азартных игр и (или) участников таких игр, находящихся в границах игорных зон, созданных в соответствии с Федеральным законом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pPr>
        <w:spacing w:after="120"/>
        <w:ind w:firstLine="709"/>
      </w:pPr>
      <w:r>
        <w:rPr>
          <w:sz w:val="24"/>
        </w:rPr>
        <w:t xml:space="preserve">(в ред. Федерального закона от 13.05.2008 N 70-ФЗ)</w:t>
      </w:r>
    </w:p>
    <w:p>
      <w:pPr>
        <w:spacing w:after="120"/>
        <w:ind w:firstLine="709"/>
      </w:pPr>
      <w:r>
        <w:rPr>
          <w:sz w:val="24"/>
        </w:rPr>
        <w:t xml:space="preserve">(см. текст в предыдущей редакции )</w:t>
      </w:r>
    </w:p>
    <w:p>
      <w:pPr>
        <w:spacing w:after="120"/>
        <w:ind w:firstLine="709"/>
      </w:pPr>
      <w:r>
        <w:rPr>
          <w:sz w:val="24"/>
        </w:rPr>
        <w:t xml:space="preserve">2.1. Утратил силу с 1 сентября 2022 года. - Федеральный закон от 28.06.2022 N 232-ФЗ.</w:t>
      </w:r>
    </w:p>
    <w:p>
      <w:pPr>
        <w:spacing w:after="120"/>
        <w:ind w:firstLine="709"/>
      </w:pPr>
      <w:r>
        <w:rPr>
          <w:sz w:val="24"/>
        </w:rPr>
        <w:t xml:space="preserve">(см. текст в предыдущей редакции )</w:t>
      </w:r>
    </w:p>
    <w:p>
      <w:pPr>
        <w:spacing w:after="120"/>
        <w:ind w:firstLine="709"/>
      </w:pPr>
      <w:r>
        <w:rPr>
          <w:sz w:val="24"/>
        </w:rPr>
        <w:t xml:space="preserve">2.2. Помимо случаев, предусмотренных частью 2 настоящей статьи, допускаются размещение, распространение рекламы:</w:t>
      </w:r>
    </w:p>
    <w:p>
      <w:pPr>
        <w:spacing w:after="120"/>
        <w:ind w:firstLine="709"/>
      </w:pPr>
      <w:r>
        <w:rPr>
          <w:sz w:val="24"/>
        </w:rPr>
        <w:t xml:space="preserve">1) основанных на риске игр, пари, осуществляемых организаторами азартных игр в букмекерских конторах, и (или) средств индивидуализации организаторов азартных игр в букмекерских конторах:</w:t>
      </w:r>
    </w:p>
    <w:p>
      <w:pPr>
        <w:spacing w:after="120"/>
        <w:ind w:firstLine="709"/>
      </w:pPr>
      <w:r>
        <w:rPr>
          <w:sz w:val="24"/>
        </w:rPr>
        <w:t xml:space="preserve">а) в периодических печатных изданиях, специализирующихся на материалах и сообщениях физкультурно-спортивного характера;</w:t>
      </w:r>
    </w:p>
    <w:p>
      <w:pPr>
        <w:spacing w:after="120"/>
        <w:ind w:firstLine="709"/>
      </w:pPr>
      <w:r>
        <w:rPr>
          <w:sz w:val="24"/>
        </w:rPr>
        <w:t xml:space="preserve">б) в информационно-телекоммуникационных сетях общего пользования (в том числе в сети "Интернет"):</w:t>
      </w:r>
    </w:p>
    <w:p>
      <w:pPr>
        <w:spacing w:after="120"/>
        <w:ind w:firstLine="709"/>
      </w:pPr>
      <w:r>
        <w:rPr>
          <w:sz w:val="24"/>
        </w:rPr>
        <w:t xml:space="preserve">на сайтах, зарегистрированных в качестве сетевых изданий, специализирующихся на материалах и сообщениях физкультурно-спортивного характера;</w:t>
      </w:r>
    </w:p>
    <w:p>
      <w:pPr>
        <w:spacing w:after="120"/>
        <w:ind w:firstLine="709"/>
      </w:pPr>
      <w:r>
        <w:rPr>
          <w:sz w:val="24"/>
        </w:rPr>
        <w:t xml:space="preserve">на официальных сайтах общероссийских спортивных федераций либо профессиональных спортивных лиг;</w:t>
      </w:r>
    </w:p>
    <w:p>
      <w:pPr>
        <w:spacing w:after="120"/>
        <w:ind w:firstLine="709"/>
      </w:pPr>
      <w:r>
        <w:rPr>
          <w:sz w:val="24"/>
        </w:rPr>
        <w:t xml:space="preserve">на сайтах, владельцем которых является учредитель телеканала спортивной направленности, не являющегося телеканалом, доступ к которому осуществляется исключительно на платной основе и (или) с применением декодирующих технических устройств;</w:t>
      </w:r>
    </w:p>
    <w:p>
      <w:pPr>
        <w:spacing w:after="120"/>
        <w:ind w:firstLine="709"/>
      </w:pPr>
      <w:r>
        <w:rPr>
          <w:sz w:val="24"/>
        </w:rPr>
        <w:t xml:space="preserve">в) во время трансляции в прямом эфире или в записи спортивных соревнований (в том числе спортивных матчей, игр, боев, гонок) при условии, что общая продолжительность такой рекламы составляет не более двадцати процентов общего допустимого времени трансляции рекламы во время трансляции спортивных соревнований, установленного в соответствии с частями 3 и 9 статьи 14 , частями 2 и 8 статьи 15 настоящего Федерального закона;</w:t>
      </w:r>
    </w:p>
    <w:p>
      <w:pPr>
        <w:spacing w:after="120"/>
        <w:ind w:firstLine="709"/>
      </w:pPr>
      <w:r>
        <w:rPr>
          <w:sz w:val="24"/>
        </w:rPr>
        <w:t xml:space="preserve">(пп. "в" введен Федеральным законом от 28.06.2022 N 232-ФЗ)</w:t>
      </w:r>
    </w:p>
    <w:p>
      <w:pPr>
        <w:spacing w:after="120"/>
        <w:ind w:firstLine="709"/>
      </w:pPr>
      <w:r>
        <w:rPr>
          <w:sz w:val="24"/>
        </w:rPr>
        <w:t xml:space="preserve">2) средств индивидуализации организаторов азартных игр в букмекерских конторах:</w:t>
      </w:r>
    </w:p>
    <w:p>
      <w:pPr>
        <w:spacing w:after="120"/>
        <w:ind w:firstLine="709"/>
      </w:pPr>
      <w:r>
        <w:rPr>
          <w:sz w:val="24"/>
        </w:rPr>
        <w:t xml:space="preserve">а) в спортивных сооружениях;</w:t>
      </w:r>
    </w:p>
    <w:p>
      <w:pPr>
        <w:spacing w:after="120"/>
        <w:ind w:firstLine="709"/>
      </w:pPr>
      <w:r>
        <w:rPr>
          <w:sz w:val="24"/>
        </w:rPr>
        <w:t xml:space="preserve">б) на спортивной форме спортсменов и (или) спортивных клубов;</w:t>
      </w:r>
    </w:p>
    <w:p>
      <w:pPr>
        <w:spacing w:after="120"/>
        <w:ind w:firstLine="709"/>
      </w:pPr>
      <w:r>
        <w:rPr>
          <w:sz w:val="24"/>
        </w:rPr>
        <w:t xml:space="preserve">3) основанных на риске игр, пари, осуществляемых организаторами азартных игр в тотализаторах, и (или) средств индивидуализации организаторов азартных игр в тотализаторах:</w:t>
      </w:r>
    </w:p>
    <w:p>
      <w:pPr>
        <w:spacing w:after="120"/>
        <w:ind w:firstLine="709"/>
      </w:pPr>
      <w:r>
        <w:rPr>
          <w:sz w:val="24"/>
        </w:rPr>
        <w:t xml:space="preserve">а) в периодических печатных изданиях, специализирующихся на материалах и сообщениях о конном спорте, о разведении и об испытаниях лошадей;</w:t>
      </w:r>
    </w:p>
    <w:p>
      <w:pPr>
        <w:spacing w:after="120"/>
        <w:ind w:firstLine="709"/>
      </w:pPr>
      <w:r>
        <w:rPr>
          <w:sz w:val="24"/>
        </w:rPr>
        <w:t xml:space="preserve">б) во время трансляции в прямом эфире или в записи бегов и скачек, испытаний лошадей на ипподромах, спортивных соревнований по конному спорту при условии, что общая продолжительность такой рекламы составляет не более двадцати процентов общего допустимого времени трансляции рекламы во время трансляции указанных мероприятий, установленного в соответствии с частями 3 и 9 статьи 14 , частями 2 и 8 статьи 15 настоящего Федерального закона;</w:t>
      </w:r>
    </w:p>
    <w:p>
      <w:pPr>
        <w:spacing w:after="120"/>
        <w:ind w:firstLine="709"/>
      </w:pPr>
      <w:r>
        <w:rPr>
          <w:sz w:val="24"/>
        </w:rPr>
        <w:t xml:space="preserve">в) в эфире телеканалов, программная направленность которых связана с конным спортом, разведением и испытаниями лошадей, при условии, что общая продолжительность такой рекламы составляет не более двадцати процентов общего допустимого времени трансляции рекламы, установленного в соответствии с частью 3 статьи 14 настоящего Федерального закона;</w:t>
      </w:r>
    </w:p>
    <w:p>
      <w:pPr>
        <w:spacing w:after="120"/>
        <w:ind w:firstLine="709"/>
      </w:pPr>
      <w:r>
        <w:rPr>
          <w:sz w:val="24"/>
        </w:rPr>
        <w:t xml:space="preserve">г) в информационно-телекоммуникационных сетях общего пользования (в том числе в сети "Интернет"):</w:t>
      </w:r>
    </w:p>
    <w:p>
      <w:pPr>
        <w:spacing w:after="120"/>
        <w:ind w:firstLine="709"/>
      </w:pPr>
      <w:r>
        <w:rPr>
          <w:sz w:val="24"/>
        </w:rPr>
        <w:t xml:space="preserve">на сайтах, зарегистрированных в качестве сетевых изданий, специализирующихся на материалах и сообщениях о конном спорте, о разведении и об испытаниях лошадей;</w:t>
      </w:r>
    </w:p>
    <w:p>
      <w:pPr>
        <w:spacing w:after="120"/>
        <w:ind w:firstLine="709"/>
      </w:pPr>
      <w:r>
        <w:rPr>
          <w:sz w:val="24"/>
        </w:rPr>
        <w:t xml:space="preserve">на официальных сайтах общероссийской и региональных федераций конного спорта, а также организаций, специализирующихся на конном спорте, на разведении и испытаниях лошадей;</w:t>
      </w:r>
    </w:p>
    <w:p>
      <w:pPr>
        <w:spacing w:after="120"/>
        <w:ind w:firstLine="709"/>
      </w:pPr>
      <w:r>
        <w:rPr>
          <w:sz w:val="24"/>
        </w:rPr>
        <w:t xml:space="preserve">на сайтах, размещающих информацию о конном спорте, о разведении и об испытаниях лошадей, владельцем которых является учредитель телеканала, программная направленность которого связана с конным спортом, разведением и испытаниями лошадей, при условии, что такой телеканал не является телеканалом, доступ к которому осуществляется исключительно на платной основе и (или) с применением декодирующих технических устройств;</w:t>
      </w:r>
    </w:p>
    <w:p>
      <w:pPr>
        <w:spacing w:after="120"/>
        <w:ind w:firstLine="709"/>
      </w:pPr>
      <w:r>
        <w:rPr>
          <w:sz w:val="24"/>
        </w:rPr>
        <w:t xml:space="preserve">(п. 3 введен Федеральным законом от 28.06.2022 N 232-ФЗ)</w:t>
      </w:r>
    </w:p>
    <w:p>
      <w:pPr>
        <w:spacing w:after="120"/>
        <w:ind w:firstLine="709"/>
      </w:pPr>
      <w:r>
        <w:rPr>
          <w:sz w:val="24"/>
        </w:rPr>
        <w:t xml:space="preserve">4) средств индивидуализации организаторов азартных игр в тотализаторах:</w:t>
      </w:r>
    </w:p>
    <w:p>
      <w:pPr>
        <w:spacing w:after="120"/>
        <w:ind w:firstLine="709"/>
      </w:pPr>
      <w:r>
        <w:rPr>
          <w:sz w:val="24"/>
        </w:rPr>
        <w:t xml:space="preserve">а) на территориях ипподромов:</w:t>
      </w:r>
    </w:p>
    <w:p>
      <w:pPr>
        <w:spacing w:after="120"/>
        <w:ind w:firstLine="709"/>
      </w:pPr>
      <w:r>
        <w:rPr>
          <w:sz w:val="24"/>
        </w:rPr>
        <w:t xml:space="preserve">в конюшнях;</w:t>
      </w:r>
    </w:p>
    <w:p>
      <w:pPr>
        <w:spacing w:after="120"/>
        <w:ind w:firstLine="709"/>
      </w:pPr>
      <w:r>
        <w:rPr>
          <w:sz w:val="24"/>
        </w:rPr>
        <w:t xml:space="preserve">на территориях, на которых осуществляются испытания лошадей;</w:t>
      </w:r>
    </w:p>
    <w:p>
      <w:pPr>
        <w:spacing w:after="120"/>
        <w:ind w:firstLine="709"/>
      </w:pPr>
      <w:r>
        <w:rPr>
          <w:sz w:val="24"/>
        </w:rPr>
        <w:t xml:space="preserve">в местах, предназначенных для размещения зрителей, присутствующих на испытаниях лошадей;</w:t>
      </w:r>
    </w:p>
    <w:p>
      <w:pPr>
        <w:spacing w:after="120"/>
        <w:ind w:firstLine="709"/>
      </w:pPr>
      <w:r>
        <w:rPr>
          <w:sz w:val="24"/>
        </w:rPr>
        <w:t xml:space="preserve">б) на спортивной форме спортсменов, занимающихся конным спортом, и (или) конноспортивных клубов, экипировке жокеев, наездников, снаряжении лошадей.</w:t>
      </w:r>
    </w:p>
    <w:p>
      <w:pPr>
        <w:spacing w:after="120"/>
        <w:ind w:firstLine="709"/>
      </w:pPr>
      <w:r>
        <w:rPr>
          <w:sz w:val="24"/>
        </w:rPr>
        <w:t xml:space="preserve">(п. 4 введен Федеральным законом от 28.06.2022 N 232-ФЗ)</w:t>
      </w:r>
    </w:p>
    <w:p>
      <w:pPr>
        <w:spacing w:after="120"/>
        <w:ind w:firstLine="709"/>
      </w:pPr>
      <w:r>
        <w:rPr>
          <w:sz w:val="24"/>
        </w:rPr>
        <w:t xml:space="preserve">(часть 2.2 введена Федеральным законом от 28.03.2017 N 44-ФЗ)</w:t>
      </w:r>
    </w:p>
    <w:p>
      <w:pPr>
        <w:spacing w:after="120"/>
        <w:ind w:firstLine="709"/>
      </w:pPr>
      <w:r>
        <w:rPr>
          <w:sz w:val="24"/>
        </w:rPr>
        <w:t xml:space="preserve">2.3. Во время трансляции в прямом эфире или в записи спортивных соревнований по конному спорту допускается реклама основанных на риске игр, пари, осуществляемых организаторами азартных игр в букмекерских конторах, и (или) средств индивидуализации организаторов азартных игр в букмекерских конторах с учетом требований, предусмотренных подпунктом "в" пункта 1 части 2.2 настоящей статьи, и реклама основанных на риске игр, пари, осуществляемых организаторами азартных игр в тотализаторах, и (или) средств индивидуализации организаторов азартных игр в тотализаторах с учетом требований, предусмотренных подпунктом "б" пункта 3 части 2.2 настоящей статьи.</w:t>
      </w:r>
    </w:p>
    <w:p>
      <w:pPr>
        <w:spacing w:after="120"/>
        <w:ind w:firstLine="709"/>
      </w:pPr>
      <w:r>
        <w:rPr>
          <w:sz w:val="24"/>
        </w:rPr>
        <w:t xml:space="preserve">(часть 2.3 введена Федеральным законом от 28.06.2022 N 232-ФЗ)</w:t>
      </w:r>
    </w:p>
    <w:p>
      <w:pPr>
        <w:spacing w:after="120"/>
        <w:ind w:firstLine="709"/>
      </w:pPr>
      <w:r>
        <w:rPr>
          <w:sz w:val="24"/>
        </w:rPr>
        <w:t xml:space="preserve">3. Требования частей 1 , 1.1 и 2 настоящей статьи применяются соответственно к рекламе организатора азартных игр, рекламе сопутствующих азартным играм услуг и рекламе игорного заведения, в том числе рекламе мест осуществления деятельности по оказанию сопутствующих азартным играм услуг. При этом требования пункта 8 части 1 и пунктов 1 и 2 части 2 настоящей статьи не применяются к рекламе организатора азартных игр, рекламе сопутствующих азартным играм услуг, рекламе игорного заведения, в том числе рекламе мест осуществления деятельности по оказанию сопутствующих азартным играм услуг, и рекламе азартных игр, распространяемой исключительно среди лиц, находящихся в границах игорных зон, созданных в соответствии с указанным в пункте 3 части 2 настоящей статьи Федеральным законом .</w:t>
      </w:r>
    </w:p>
    <w:p>
      <w:pPr>
        <w:spacing w:after="120"/>
        <w:ind w:firstLine="709"/>
      </w:pPr>
      <w:r>
        <w:rPr>
          <w:sz w:val="24"/>
        </w:rPr>
        <w:t xml:space="preserve">(в ред. Федеральных законов от 13.05.2008 N 70-ФЗ , от 20.02.2026 N 41-ФЗ )</w:t>
      </w:r>
    </w:p>
    <w:p>
      <w:pPr>
        <w:spacing w:after="120"/>
        <w:ind w:firstLine="709"/>
      </w:pPr>
      <w:r>
        <w:rPr>
          <w:sz w:val="24"/>
        </w:rPr>
        <w:t xml:space="preserve">(см. текст в предыдущей редакции )</w:t>
      </w:r>
    </w:p>
    <w:p>
      <w:pPr>
        <w:spacing w:after="120"/>
        <w:ind w:firstLine="709"/>
      </w:pPr>
      <w:r>
        <w:rPr>
          <w:sz w:val="24"/>
        </w:rPr>
        <w:t xml:space="preserve">4. Требования пункта 8 части 1 , частей 1.1 и 2 настоящей статьи не распространяются на рекламу лотерей.</w:t>
      </w:r>
    </w:p>
    <w:p>
      <w:pPr>
        <w:spacing w:after="120"/>
        <w:ind w:firstLine="709"/>
      </w:pPr>
      <w:r>
        <w:rPr>
          <w:sz w:val="24"/>
        </w:rPr>
        <w:t xml:space="preserve">(в ред. Федеральных законов от 28.12.2013 N 416-ФЗ , от 20.02.2026 N 41-ФЗ )</w:t>
      </w:r>
    </w:p>
    <w:p>
      <w:pPr>
        <w:spacing w:after="120"/>
        <w:ind w:firstLine="709"/>
      </w:pPr>
      <w:r>
        <w:rPr>
          <w:sz w:val="24"/>
        </w:rPr>
        <w:t xml:space="preserve">(см. текст в предыдущей редакции )</w:t>
      </w:r>
    </w:p>
    <w:p>
      <w:pPr>
        <w:spacing w:after="120"/>
        <w:ind w:firstLine="709"/>
      </w:pPr>
      <w:r>
        <w:rPr>
          <w:sz w:val="24"/>
        </w:rPr>
        <w:t xml:space="preserve">4.1. Требования пункта 8 части 1 настоящей статьи в части использования образов лошадей, жокеев и наездников не распространяются на рекламу основанных на риске игр, пари, осуществляемых организаторами азартных игр в тотализаторах.</w:t>
      </w:r>
    </w:p>
    <w:p>
      <w:pPr>
        <w:spacing w:after="120"/>
        <w:ind w:firstLine="709"/>
      </w:pPr>
      <w:r>
        <w:rPr>
          <w:sz w:val="24"/>
        </w:rPr>
        <w:t xml:space="preserve">(часть 4.1 введена Федеральным законом от 28.06.2022 N 232-ФЗ)</w:t>
      </w:r>
    </w:p>
    <w:p>
      <w:pPr>
        <w:spacing w:after="120"/>
        <w:ind w:firstLine="709"/>
      </w:pPr>
      <w:r>
        <w:rPr>
          <w:sz w:val="24"/>
        </w:rPr>
        <w:t xml:space="preserve">5. Реклама основанных на риске игр, пари должна содержать:</w:t>
      </w:r>
    </w:p>
    <w:p>
      <w:pPr>
        <w:spacing w:after="120"/>
        <w:ind w:firstLine="709"/>
      </w:pPr>
      <w:r>
        <w:rPr>
          <w:sz w:val="24"/>
        </w:rPr>
        <w:t xml:space="preserve">1) указание на сроки розыгрышей призов в процессе проведения основанных на риске игр, пари;</w:t>
      </w:r>
    </w:p>
    <w:p>
      <w:pPr>
        <w:spacing w:after="120"/>
        <w:ind w:firstLine="709"/>
      </w:pPr>
      <w:r>
        <w:rPr>
          <w:sz w:val="24"/>
        </w:rPr>
        <w:t xml:space="preserve">(в ред. Федерального закона от 13.05.2008 N 70-ФЗ)</w:t>
      </w:r>
    </w:p>
    <w:p>
      <w:pPr>
        <w:spacing w:after="120"/>
        <w:ind w:firstLine="709"/>
      </w:pPr>
      <w:r>
        <w:rPr>
          <w:sz w:val="24"/>
        </w:rPr>
        <w:t xml:space="preserve">(см. текст в предыдущей редакции )</w:t>
      </w:r>
    </w:p>
    <w:p>
      <w:pPr>
        <w:spacing w:after="120"/>
        <w:ind w:firstLine="709"/>
      </w:pPr>
      <w:r>
        <w:rPr>
          <w:sz w:val="24"/>
        </w:rPr>
        <w:t xml:space="preserve">2) источник информации об организаторе основанных на риске игр, пари, о правилах их проведения, о призовом фонде таких игр, пари, о количестве призов или выигрышей, о сроках, месте и порядке получения призов или выигрышей.</w:t>
      </w:r>
    </w:p>
    <w:p>
      <w:pPr>
        <w:spacing w:after="120"/>
        <w:ind w:firstLine="709"/>
      </w:pPr>
      <w:r>
        <w:rPr>
          <w:sz w:val="24"/>
        </w:rPr>
        <w:t xml:space="preserve">6. Не допускается направление рекламы организаторами азартных игр, а также третьими лицами, действующими по поручению или в интересах организаторов азартных игр, в адрес физического лица, информация о котором включена в перечень физических лиц, отказавшихся от участия в азартных играх, предусмотренный статьей 5.2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pPr>
        <w:spacing w:after="120"/>
        <w:ind w:firstLine="709"/>
      </w:pPr>
      <w:r>
        <w:rPr>
          <w:sz w:val="24"/>
        </w:rPr>
        <w:t xml:space="preserve">(часть 6 введена Федеральным законом от 29.12.2025 N 575-ФЗ)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рекламе, ст. 27</dc:title>
  <dc:creator>АРБИТРАЖ! · arbi.ru</dc:creator>
  <cp:lastModifiedBy>АРБИТРАЖ!</cp:lastModifiedBy>
  <dcterms:created xsi:type="dcterms:W3CDTF">2026-10-22T18:50:37.182Z</dcterms:created>
</cp:coreProperties>
</file>