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Реклама услуг по заключению договоров ренты, в том числе договора пожизненного содержания с иждивением, не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выражение благодарности физическими лицами, заключившими такие договоры;</w:t>
      </w:r>
    </w:p>
    <w:p>
      <w:pPr>
        <w:spacing w:after="120"/>
        <w:ind w:firstLine="709"/>
      </w:pPr>
      <w:r>
        <w:rPr>
          <w:sz w:val="24"/>
        </w:rPr>
        <w:t xml:space="preserve">2) утверждение о том, что заключение таких договоров имеет преимущества перед завещанием жилого помещения или иного имущества;</w:t>
      </w:r>
    </w:p>
    <w:p>
      <w:pPr>
        <w:spacing w:after="120"/>
        <w:ind w:firstLine="709"/>
      </w:pPr>
      <w:r>
        <w:rPr>
          <w:sz w:val="24"/>
        </w:rPr>
        <w:t xml:space="preserve">3) осуждение членов семьи и близких родственников потенциального потребителя таких услуг, якобы не заботящихся о нем;</w:t>
      </w:r>
    </w:p>
    <w:p>
      <w:pPr>
        <w:spacing w:after="120"/>
        <w:ind w:firstLine="709"/>
      </w:pPr>
      <w:r>
        <w:rPr>
          <w:sz w:val="24"/>
        </w:rPr>
        <w:t xml:space="preserve">4) упоминание о подарках для физических лиц, принявших решение о заключении договоров ренты с рекламодателем или другим лицом.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рекламодатель является посредником при заключении договоров ренты, в том числе договора пожизненного содержания с иждивением, реклама услуг по заключению таких договоров должна содержать указание на то, что плательщиком ренты по таким договорам будет другое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30</dc:title>
  <dc:creator>АРБИТРАЖ! · arbi.ru</dc:creator>
  <cp:lastModifiedBy>АРБИТРАЖ!</cp:lastModifiedBy>
  <dcterms:created xsi:type="dcterms:W3CDTF">2026-10-22T23:29:13.313Z</dcterms:created>
</cp:coreProperties>
</file>