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Полномочия антимонопольного органа. Федеральный государственный контроль (надзор) в сфере рекламы. Ответственность за нарушение законодательства Российской Федерации о рекламе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Решение, предписание антимонопольного органа могут быть оспорены в суде или арбитражном суде в течение трех месяцев со дня вынесения решения, выдачи предписания.</w:t>
      </w:r>
    </w:p>
    <w:p>
      <w:pPr>
        <w:spacing w:after="120"/>
        <w:ind w:firstLine="709"/>
      </w:pPr>
      <w:r>
        <w:rPr>
          <w:sz w:val="24"/>
        </w:rPr>
        <w:t xml:space="preserve">2. Подача заявления о признании недействительным решения, предписания антимонопольного органа не приостанавливает исполнение решения, предписания, если судом или арбитражным судом не будет вынесено определение о приостановлении исполнения решения, предписания.</w:t>
      </w:r>
    </w:p>
    <w:p>
      <w:pPr>
        <w:spacing w:after="120"/>
        <w:ind w:firstLine="709"/>
      </w:pPr>
      <w:r>
        <w:rPr>
          <w:sz w:val="24"/>
        </w:rPr>
        <w:t xml:space="preserve">3. Постановление антимонопольного органа о применении мер административной ответственности за нарушение законодательства Российской Федерации о рекламе может быть обжаловано, оспорено в порядке , установленном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37</dc:title>
  <dc:creator>АРБИТРАЖ! · arbi.ru</dc:creator>
  <cp:lastModifiedBy>АРБИТРАЖ!</cp:lastModifiedBy>
  <dcterms:created xsi:type="dcterms:W3CDTF">2026-10-22T12:17:27.137Z</dcterms:created>
</cp:coreProperties>
</file>