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адвокатуре, ст. 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адвокатской деятельности и адвокатуре в Российской Федерации» № 63-ФЗ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https://www.consultant.ru/document/cons_doc_LAW_36945/</w:t>
      </w:r>
    </w:p>
    <w:p>
      <w:pPr>
        <w:spacing w:after="120"/>
        <w:ind w:firstLine="709"/>
      </w:pPr>
      <w:r>
        <w:rPr>
          <w:sz w:val="24"/>
        </w:rPr>
        <w:t xml:space="preserve">Раздел: Глава 1.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Адвокатской деятельностью является квалифицированная юридическая помощь, оказываемая на профессиональной основе лицами, получившими статус адвоката в порядке , установленном настоящим Федеральным законом, физическим и юридическим лицам (далее - доверители) в целях защиты их прав, свобод и интересов, а также обеспечения доступа к правосудию.</w:t>
      </w:r>
    </w:p>
    <w:p>
      <w:pPr>
        <w:spacing w:after="120"/>
        <w:ind w:firstLine="709"/>
      </w:pPr>
      <w:r>
        <w:rPr>
          <w:sz w:val="24"/>
        </w:rPr>
        <w:t xml:space="preserve">2. Адвокатская деятельность не является предпринимательской.</w:t>
      </w:r>
    </w:p>
    <w:p>
      <w:pPr>
        <w:spacing w:after="120"/>
        <w:ind w:firstLine="709"/>
      </w:pPr>
      <w:r>
        <w:rPr>
          <w:sz w:val="24"/>
        </w:rPr>
        <w:t xml:space="preserve">3. Не является адвокатской деятельностью юридическая помощь, оказываемая:</w:t>
      </w:r>
    </w:p>
    <w:p>
      <w:pPr>
        <w:spacing w:after="120"/>
        <w:ind w:firstLine="709"/>
      </w:pPr>
      <w:r>
        <w:rPr>
          <w:sz w:val="24"/>
        </w:rPr>
        <w:t xml:space="preserve">работниками юридических служб юридических лиц (далее - организации), а также работниками органов государственной власти и органов местного самоуправления;</w:t>
      </w:r>
    </w:p>
    <w:p>
      <w:pPr>
        <w:spacing w:after="120"/>
        <w:ind w:firstLine="709"/>
      </w:pPr>
      <w:r>
        <w:rPr>
          <w:sz w:val="24"/>
        </w:rPr>
        <w:t xml:space="preserve">участниками и работниками организаций, оказывающих юридические услуги, а также индивидуальными предпринимателями;</w:t>
      </w:r>
    </w:p>
    <w:p>
      <w:pPr>
        <w:spacing w:after="120"/>
        <w:ind w:firstLine="709"/>
      </w:pPr>
      <w:r>
        <w:rPr>
          <w:sz w:val="24"/>
        </w:rPr>
        <w:t xml:space="preserve">нотариусами, патентными поверенными, за исключением случаев, когда в качестве патентного поверенного выступает адвокат, либо другими лицами, которые законом специально уполномочены на ведение своей профессиональной деятельности.</w:t>
      </w:r>
    </w:p>
    <w:p>
      <w:pPr>
        <w:spacing w:after="120"/>
        <w:ind w:firstLine="709"/>
      </w:pPr>
      <w:r>
        <w:rPr>
          <w:sz w:val="24"/>
        </w:rPr>
        <w:t xml:space="preserve">4. Действие настоящего Федерального закона не распространяется также на органы и лиц, которые осуществляют представительство в силу закона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адвокатуре, ст. 1</dc:title>
  <dc:creator>АРБИТРАЖ! · arbi.ru</dc:creator>
  <cp:lastModifiedBy>АРБИТРАЖ!</cp:lastModifiedBy>
  <dcterms:created xsi:type="dcterms:W3CDTF">2026-10-22T21:56:27.382Z</dcterms:created>
</cp:coreProperties>
</file>