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2. Адвокатура действует на основе принципов законности, независимости, самоуправления, корпоративности, а также принципа равноправия адвокатов.</w:t>
      </w:r>
    </w:p>
    <w:p>
      <w:pPr>
        <w:spacing w:after="120"/>
        <w:ind w:firstLine="709"/>
      </w:pPr>
      <w:r>
        <w:rPr>
          <w:sz w:val="24"/>
        </w:rPr>
        <w:t xml:space="preserve">3. 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адвокатуры, осуществляют финансирование деятельности адвокатов, оказывающих юридическую помощь гражданам Российской Федерации бесплатно в случаях, предусмотренных законодательством Российской Федерации, а также при необходимости выделяют адвокатским образованиям служебные помещения и средства связи.</w:t>
      </w:r>
    </w:p>
    <w:p>
      <w:pPr>
        <w:spacing w:after="120"/>
        <w:ind w:firstLine="709"/>
      </w:pPr>
      <w:r>
        <w:rPr>
          <w:sz w:val="24"/>
        </w:rPr>
        <w:t xml:space="preserve">4. Каждому адвокату гарантируется социальное обеспечение, предусмотренное для граждан Конституцией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</dc:title>
  <dc:creator>АРБИТРАЖ! · arbi.ru</dc:creator>
  <cp:lastModifiedBy>АРБИТРАЖ!</cp:lastModifiedBy>
  <dcterms:created xsi:type="dcterms:W3CDTF">2026-10-22T16:44:40.973Z</dcterms:created>
</cp:coreProperties>
</file>