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Права и обязанности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Полномочия адвоката, участвующего в качестве представителя доверителя в конституционном, гражданском и административном судопроизводстве, а также в качестве представителя или защитника доверителя в уголовном судопроизводстве и производстве по делам об административных правонарушениях, регламентируются соответствующим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федеральным законом , адвокат должен иметь ордер на исполнение поручения, выдаваемый адвокатским образованием, в котором адвокат осуществляет адвокатскую деятельность, или адвокатской палатой, членом которой является адвокат. Форма ордера, требования к его заполнению и оформлению утверждаются федеральным органом юстиции. Порядок изготовления, выдачи и хранения ордеров утверждается советом Федеральной палаты адвокатов. В иных случаях адвокат представляет доверителя на основании доверенности. Никто не вправе требовать от адвоката и его доверителя предъявления соглашения об оказании юридической помощи (далее также - соглашение) для вступления адвоката в дело.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Адвокат вправе:</w:t>
      </w:r>
    </w:p>
    <w:p>
      <w:pPr>
        <w:spacing w:after="120"/>
        <w:ind w:firstLine="709"/>
      </w:pPr>
      <w:r>
        <w:rPr>
          <w:sz w:val="24"/>
        </w:rPr>
        <w:t xml:space="preserve">1) собирать сведения, необходимые для оказания юридической помощи, в том числе запрашивать справки, характеристики и иные документы от органов государственной власти, органов местного самоуправления, общественных объединений и иных организаций в порядке, предусмотренном статьей 6.1 настоящего Федерального закона. Указанные органы и организации в установленном порядке обязаны выдать адвокату запрошенные им документы или их копии;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опрашивать с их согласия лиц, предположительно владеющих информацией, относящейся к делу, по которому адвокат оказывает юридическую помощь;</w:t>
      </w:r>
    </w:p>
    <w:p>
      <w:pPr>
        <w:spacing w:after="120"/>
        <w:ind w:firstLine="709"/>
      </w:pPr>
      <w:r>
        <w:rPr>
          <w:sz w:val="24"/>
        </w:rPr>
        <w:t xml:space="preserve">3) собирать и представлять предметы и документы, которые могут быть признаны вещественными и иными доказательствами, в порядке, установленном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привлекать на договорной основе специалистов для разъяснения вопросов, связанных с оказанием юридической помощи;</w:t>
      </w:r>
    </w:p>
    <w:p>
      <w:pPr>
        <w:spacing w:after="120"/>
        <w:ind w:firstLine="709"/>
      </w:pPr>
      <w:r>
        <w:rPr>
          <w:sz w:val="24"/>
        </w:rPr>
        <w:t xml:space="preserve">5) беспрепятственно встречаться со своим доверителем наедине, в условиях, обеспечивающих конфиденциальность (в том числе в период его содержания под стражей), без ограничения числа свиданий и их продолжительности;</w:t>
      </w:r>
    </w:p>
    <w:p>
      <w:pPr>
        <w:spacing w:after="120"/>
        <w:ind w:firstLine="709"/>
      </w:pPr>
      <w:r>
        <w:rPr>
          <w:sz w:val="24"/>
        </w:rPr>
        <w:t xml:space="preserve">6) фиксировать (в том числе с помощью технических средств) информацию, содержащуюся в материалах дела, по которому адвокат оказывает юридическую помощь, соблюдая при этом государственную и иную охраняемую законом тайну ;</w:t>
      </w:r>
    </w:p>
    <w:p>
      <w:pPr>
        <w:spacing w:after="120"/>
        <w:ind w:firstLine="709"/>
      </w:pPr>
      <w:r>
        <w:rPr>
          <w:sz w:val="24"/>
        </w:rPr>
        <w:t xml:space="preserve">7) совершать иные действия, не противоречащие законодательству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Адвокат не вправе:</w:t>
      </w:r>
    </w:p>
    <w:p>
      <w:pPr>
        <w:spacing w:after="120"/>
        <w:ind w:firstLine="709"/>
      </w:pPr>
      <w:r>
        <w:rPr>
          <w:sz w:val="24"/>
        </w:rPr>
        <w:t xml:space="preserve">1) принимать от лица, обратившегося к нему за оказанием юридической помощи, поручение в случае, если оно имеет заведомо незаконный характер;</w:t>
      </w:r>
    </w:p>
    <w:p>
      <w:pPr>
        <w:spacing w:after="120"/>
        <w:ind w:firstLine="709"/>
      </w:pPr>
      <w:r>
        <w:rPr>
          <w:sz w:val="24"/>
        </w:rPr>
        <w:t xml:space="preserve">2) принимать от лица, обратившегося к нему за оказанием юридической помощи, поручение в случаях, если он:</w:t>
      </w:r>
    </w:p>
    <w:p>
      <w:pPr>
        <w:spacing w:after="120"/>
        <w:ind w:firstLine="709"/>
      </w:pPr>
      <w:r>
        <w:rPr>
          <w:sz w:val="24"/>
        </w:rPr>
        <w:t xml:space="preserve">имеет самостоятельный интерес по предмету соглашения с доверителем, отличный от интереса данного лица;</w:t>
      </w:r>
    </w:p>
    <w:p>
      <w:pPr>
        <w:spacing w:after="120"/>
        <w:ind w:firstLine="709"/>
      </w:pPr>
      <w:r>
        <w:rPr>
          <w:sz w:val="24"/>
        </w:rPr>
        <w:t xml:space="preserve">участвовал в деле в качестве судьи, третейского судьи или арбитра, посредника, прокурора, следователя, дознавателя, эксперта, специалиста, переводчика, является по данному делу потерпевшим или свидетелем, а также если он являлся должностным лицом, в компетенции которого находилось принятие решения в интересах данного лица;</w:t>
      </w:r>
    </w:p>
    <w:p>
      <w:pPr>
        <w:spacing w:after="120"/>
        <w:ind w:firstLine="709"/>
      </w:pPr>
      <w:r>
        <w:rPr>
          <w:sz w:val="24"/>
        </w:rPr>
        <w:t xml:space="preserve">состоит в родственных или семейных отношениях с должностным лицом, которое принимало или принимает участие в расследовании или рассмотрении дела данного лица;</w:t>
      </w:r>
    </w:p>
    <w:p>
      <w:pPr>
        <w:spacing w:after="120"/>
        <w:ind w:firstLine="709"/>
      </w:pPr>
      <w:r>
        <w:rPr>
          <w:sz w:val="24"/>
        </w:rPr>
        <w:t xml:space="preserve">оказывает юридическую помощь доверителю, интересы которого противоречат интересам данного лица;</w:t>
      </w:r>
    </w:p>
    <w:p>
      <w:pPr>
        <w:spacing w:after="120"/>
        <w:ind w:firstLine="709"/>
      </w:pPr>
      <w:r>
        <w:rPr>
          <w:sz w:val="24"/>
        </w:rPr>
        <w:t xml:space="preserve">3) занимать по делу позицию вопреки воле доверителя, за исключением случаев , когда адвокат убежден в наличии самооговора доверителя;</w:t>
      </w:r>
    </w:p>
    <w:p>
      <w:pPr>
        <w:spacing w:after="120"/>
        <w:ind w:firstLine="709"/>
      </w:pPr>
      <w:r>
        <w:rPr>
          <w:sz w:val="24"/>
        </w:rPr>
        <w:t xml:space="preserve">4) делать публичные заявления о доказанности вины доверителя, если тот ее отрицает;</w:t>
      </w:r>
    </w:p>
    <w:p>
      <w:pPr>
        <w:spacing w:after="120"/>
        <w:ind w:firstLine="709"/>
      </w:pPr>
      <w:r>
        <w:rPr>
          <w:sz w:val="24"/>
        </w:rPr>
        <w:t xml:space="preserve">5) разглашать сведения, сообщенные ему доверителем в связи с оказанием последнему юридической помощи, без согласия доверителя;</w:t>
      </w:r>
    </w:p>
    <w:p>
      <w:pPr>
        <w:spacing w:after="120"/>
        <w:ind w:firstLine="709"/>
      </w:pPr>
      <w:r>
        <w:rPr>
          <w:sz w:val="24"/>
        </w:rPr>
        <w:t xml:space="preserve">6) отказаться от принятой на себя защиты.</w:t>
      </w:r>
    </w:p>
    <w:p>
      <w:pPr>
        <w:spacing w:after="120"/>
        <w:ind w:firstLine="709"/>
      </w:pPr>
      <w:r>
        <w:rPr>
          <w:sz w:val="24"/>
        </w:rPr>
        <w:t xml:space="preserve">5. Негласное сотрудничество адвоката с органами, осуществляющими оперативно-розыскную деятельность, запрещается.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6</dc:title>
  <dc:creator>АРБИТРАЖ! · arbi.ru</dc:creator>
  <cp:lastModifiedBy>АРБИТРАЖ!</cp:lastModifiedBy>
  <dcterms:created xsi:type="dcterms:W3CDTF">2026-10-22T05:39:30.972Z</dcterms:created>
</cp:coreProperties>
</file>