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Права и обязанности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Адвокатской тайной являются любые сведения, связанные с оказанием адвокатом юридической помощи своему доверителю.</w:t>
      </w:r>
    </w:p>
    <w:p>
      <w:pPr>
        <w:spacing w:after="120"/>
        <w:ind w:firstLine="709"/>
      </w:pPr>
      <w:r>
        <w:rPr>
          <w:sz w:val="24"/>
        </w:rPr>
        <w:t xml:space="preserve">2. Адвокат 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оказанием.</w:t>
      </w:r>
    </w:p>
    <w:p>
      <w:pPr>
        <w:spacing w:after="120"/>
        <w:ind w:firstLine="709"/>
      </w:pPr>
      <w:r>
        <w:rPr>
          <w:sz w:val="24"/>
        </w:rPr>
        <w:t xml:space="preserve">3. Проведение оперативно-розыскных мероприятий и следственных действий в отношении адвоката (в том числе в жилых и служебных помещениях, используемых им для осуществления адвокатской деятельности) допускается только на основании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Полученные в ходе оперативно-розыскных мероприятий или следственных действий (в том числе после приостановления или прекращения статуса адвоката) сведения, предметы и документы могут быть использованы в качестве доказательств обвинения только в тех случаях, когда они не входят в производство адвоката по делам его доверителей. Указанные ограничения не распространяются на орудия преступления, а также на предметы, которые запрещены к обращению или оборот которых ограничен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8</dc:title>
  <dc:creator>АРБИТРАЖ! · arbi.ru</dc:creator>
  <cp:lastModifiedBy>АРБИТРАЖ!</cp:lastModifiedBy>
  <dcterms:created xsi:type="dcterms:W3CDTF">2026-10-22T20:15:58.736Z</dcterms:created>
</cp:coreProperties>
</file>