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Вмешательство в адвокатскую деятельность, осуществляемую в соответствии с законодательством, либо препятствование этой деятельности каким бы то ни было образом запрещаются.</w:t>
      </w:r>
    </w:p>
    <w:p>
      <w:pPr>
        <w:spacing w:after="120"/>
        <w:ind w:firstLine="709"/>
      </w:pPr>
      <w:r>
        <w:rPr>
          <w:sz w:val="24"/>
        </w:rPr>
        <w:t xml:space="preserve">2. Адвокат не может быть привлечен к какой-либо ответственности (в том числе после приостановления или прекращения статуса адвоката) за выраженное им при осуществлении адвокатской деятельности мнение, если только вступившим в законную силу приговором суда не будет установлена виновность адвоката в преступном действии (бездействии).</w:t>
      </w:r>
    </w:p>
    <w:p>
      <w:pPr>
        <w:spacing w:after="120"/>
        <w:ind w:firstLine="709"/>
      </w:pPr>
      <w:r>
        <w:rPr>
          <w:sz w:val="24"/>
        </w:rPr>
        <w:t xml:space="preserve">Указанные ограничения не распространяются на гражданско-правовую ответственность адвоката перед доверителем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Истребование от адвокатов, а также от работников адвокатских образований, адвокатских палат или Федеральной палаты адвокатов сведений, связанных с оказанием юридической помощи по конкретным делам,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Адвокат, члены его семьи и их имущество находятся под защитой государства. Органы внутренних дел обязаны принимать необходимые меры по обеспечению безопасности адвоката, членов его семьи, сохранности принадлежащего им имущества.</w:t>
      </w:r>
    </w:p>
    <w:p>
      <w:pPr>
        <w:spacing w:after="120"/>
        <w:ind w:firstLine="709"/>
      </w:pPr>
      <w:r>
        <w:rPr>
          <w:sz w:val="24"/>
        </w:rPr>
        <w:t xml:space="preserve">5. Уголовное преследование адвоката осуществляется с соблюдением гарантий адвокату, предусмотренных уголовно-процессуальным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18</dc:title>
  <dc:creator>АРБИТРАЖ! · arbi.ru</dc:creator>
  <cp:lastModifiedBy>АРБИТРАЖ!</cp:lastModifiedBy>
  <dcterms:created xsi:type="dcterms:W3CDTF">2026-10-23T00:42:49.176Z</dcterms:created>
</cp:coreProperties>
</file>