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Адвокат, имеющий стаж адвокатской деятельности не менее трех лет и принявший решение осуществлять адвокатскую деятельность индивидуально, вправе учредить адвокатский кабинет.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02.06.2016 N 160-ФЗ , от 02.12.2019 N 400-ФЗ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 учреждении адвокатского кабинета адвокат направляет в совет адвокатской палаты заказным письмом уведомление, в котором указываются сведения об адвокате, место нахождения адвокатского кабинета, порядок осуществления телефонной, телеграфной, почтовой и иной связи между советом адвокатской палаты и адвокатом.</w:t>
      </w:r>
    </w:p>
    <w:p>
      <w:pPr>
        <w:spacing w:after="120"/>
        <w:ind w:firstLine="709"/>
      </w:pPr>
      <w:r>
        <w:rPr>
          <w:sz w:val="24"/>
        </w:rPr>
        <w:t xml:space="preserve">3. Адвокатский кабинет не является юридическим лицом.</w:t>
      </w:r>
    </w:p>
    <w:p>
      <w:pPr>
        <w:spacing w:after="120"/>
        <w:ind w:firstLine="709"/>
      </w:pPr>
      <w:r>
        <w:rPr>
          <w:sz w:val="24"/>
        </w:rPr>
        <w:t xml:space="preserve">4. Адвокат, учредивший адвокатский кабинет, открывает счета в банках в соответствии с законодательством , имеет печать, штампы и бланки с адресом и наименованием адвокатского кабинета, содержащим указание на субъект Российской Федерации, на территории которого учрежден адвокатский кабинет.</w:t>
      </w:r>
    </w:p>
    <w:p>
      <w:pPr>
        <w:spacing w:after="120"/>
        <w:ind w:firstLine="709"/>
      </w:pPr>
      <w:r>
        <w:rPr>
          <w:sz w:val="24"/>
        </w:rPr>
        <w:t xml:space="preserve">5. Соглашения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кабинета.</w:t>
      </w:r>
    </w:p>
    <w:p>
      <w:pPr>
        <w:spacing w:after="120"/>
        <w:ind w:firstLine="709"/>
      </w:pPr>
      <w:r>
        <w:rPr>
          <w:sz w:val="24"/>
        </w:rPr>
        <w:t xml:space="preserve">6. Адвокат вправе использовать для размещения адвокатского кабинета жилые помещения, принадлежащие ему либо членам его семьи на праве собственности, с согласия последних.</w:t>
      </w:r>
    </w:p>
    <w:p>
      <w:pPr>
        <w:spacing w:after="120"/>
        <w:ind w:firstLine="709"/>
      </w:pPr>
      <w:r>
        <w:rPr>
          <w:sz w:val="24"/>
        </w:rPr>
        <w:t xml:space="preserve">7. Жилые помещения, занимаемые адвокатом и членами его семьи по договору найма, могут использоваться адвокатом для размещения адвокатского кабинета с согласия наймодателя и всех совершеннолетних лиц, проживающих совместно с адвокатом.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21</dc:title>
  <dc:creator>АРБИТРАЖ! · arbi.ru</dc:creator>
  <cp:lastModifiedBy>АРБИТРАЖ!</cp:lastModifiedBy>
  <dcterms:created xsi:type="dcterms:W3CDTF">2026-10-22T16:44:39.969Z</dcterms:created>
</cp:coreProperties>
</file>