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Адвокатская деятельность осуществляется на основе соглашения между адвокатом и доверителем.</w:t>
      </w:r>
    </w:p>
    <w:p>
      <w:pPr>
        <w:spacing w:after="120"/>
        <w:ind w:firstLine="709"/>
      </w:pPr>
      <w:r>
        <w:rPr>
          <w:sz w:val="24"/>
        </w:rPr>
        <w:t xml:space="preserve">2. Соглашение представляет собой гражданско-правовой договор, заключаемый в простой письменной форме между доверителем и адвокатом (адвокатами), на оказание юридической помощи самому доверителю или назначенному им лицу.</w:t>
      </w:r>
    </w:p>
    <w:p>
      <w:pPr>
        <w:spacing w:after="120"/>
        <w:ind w:firstLine="709"/>
      </w:pPr>
      <w:r>
        <w:rPr>
          <w:sz w:val="24"/>
        </w:rPr>
        <w:t xml:space="preserve">Абзацы второй - третий утратили силу. - Федеральный закон от 20.12.2004 N 163-ФЗ.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Вопросы расторжения соглашения об оказании юридической помощи регулируются Гражданским кодексом Российской Федерации с изъятиями, предусмотренными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Адвокат независимо от того, членом какой адвокатской палаты он является, вправе заключить соглашение с доверителем независимо от места жительства или места нахождения последнего.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Существенными условиями соглашения являются:</w:t>
      </w:r>
    </w:p>
    <w:p>
      <w:pPr>
        <w:spacing w:after="120"/>
        <w:ind w:firstLine="709"/>
      </w:pPr>
      <w:r>
        <w:rPr>
          <w:sz w:val="24"/>
        </w:rPr>
        <w:t xml:space="preserve">1) указание на адвоката (адвокатов), принявшего (принявших) исполнение поручения в качестве поверенного (поверенных), а также на его (их) принадлежность к адвокатскому образованию и адвокатской палате;</w:t>
      </w:r>
    </w:p>
    <w:p>
      <w:pPr>
        <w:spacing w:after="120"/>
        <w:ind w:firstLine="709"/>
      </w:pPr>
      <w:r>
        <w:rPr>
          <w:sz w:val="24"/>
        </w:rPr>
        <w:t xml:space="preserve">2) предмет поручения;</w:t>
      </w:r>
    </w:p>
    <w:p>
      <w:pPr>
        <w:spacing w:after="120"/>
        <w:ind w:firstLine="709"/>
      </w:pPr>
      <w:r>
        <w:rPr>
          <w:sz w:val="24"/>
        </w:rPr>
        <w:t xml:space="preserve">3) условия и размер выплаты доверителем вознаграждения за оказываемую юридическую помощь либо указание на то, что юридическая помощь оказывается доверителю бесплатно в соответствии с Федеральным законом "О бесплатной юридической помощи в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21.11.2011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порядок и размер компенсации расходов адвоката (адвокатов), связанных с исполнением поручения, за исключением случаев, когда юридическая помощь оказывается доверителю бесплатно в соответствии с Федеральным законом "О бесплатной юридической помощи в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21.11.2011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размер и характер ответственности адвоката (адвокатов), принявшего (принявших) исполнение поручения.</w:t>
      </w:r>
    </w:p>
    <w:p>
      <w:pPr>
        <w:spacing w:after="120"/>
        <w:ind w:firstLine="709"/>
      </w:pPr>
      <w:r>
        <w:rPr>
          <w:sz w:val="24"/>
        </w:rPr>
        <w:t xml:space="preserve">4.1. В соответствии с правилами , установленными советом Федеральной палаты адвокатов, в соглашение об оказании юридической помощи может включаться условие, согласно которому размер выплаты доверителем вознаграждения ставится в зависимость от результата оказания адвокатом юридической помощи, за исключением юридической помощи по уголовному делу и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02.12.2019 N 400-ФЗ)</w:t>
      </w:r>
    </w:p>
    <w:p>
      <w:pPr>
        <w:spacing w:after="120"/>
        <w:ind w:firstLine="709"/>
      </w:pPr>
      <w:r>
        <w:rPr>
          <w:sz w:val="24"/>
        </w:rPr>
        <w:t xml:space="preserve">5. Право адвоката на вознаграждение и компенсацию расходов, связанных с исполнением поручения, не может быть переуступлено третьим лицам без специального согласия на то доверителя.</w:t>
      </w:r>
    </w:p>
    <w:p>
      <w:pPr>
        <w:spacing w:after="120"/>
        <w:ind w:firstLine="709"/>
      </w:pPr>
      <w:r>
        <w:rPr>
          <w:sz w:val="24"/>
        </w:rPr>
        <w:t xml:space="preserve">6. Вознаграждение, выплачиваемое адвокату доверителем, и (или) компенсация адвокату расходов, связанных с исполнением поручения, подлежат обязательному внесению в кассу соответствующего адвокатского образования либо перечислению на расчетный счет адвокатского образования в порядке и сроки, которые предусмотрены соглашением.</w:t>
      </w:r>
    </w:p>
    <w:p>
      <w:pPr>
        <w:spacing w:after="120"/>
        <w:ind w:firstLine="709"/>
      </w:pPr>
      <w:r>
        <w:rPr>
          <w:sz w:val="24"/>
        </w:rPr>
        <w:t xml:space="preserve">7. Адвокат осуществляет профессиональные расходы на: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общие нужды адвокатской палаты в размерах и порядке, которые определяются собранием (конференцией) адвокатов;</w:t>
      </w:r>
    </w:p>
    <w:p>
      <w:pPr>
        <w:spacing w:after="120"/>
        <w:ind w:firstLine="709"/>
      </w:pPr>
      <w:r>
        <w:rPr>
          <w:sz w:val="24"/>
        </w:rPr>
        <w:t xml:space="preserve">2) содержание соответствующего адвокатского образования;</w:t>
      </w:r>
    </w:p>
    <w:p>
      <w:pPr>
        <w:spacing w:after="120"/>
        <w:ind w:firstLine="709"/>
      </w:pPr>
      <w:r>
        <w:rPr>
          <w:sz w:val="24"/>
        </w:rPr>
        <w:t xml:space="preserve">3) страхование профессиональной ответственности;</w:t>
      </w:r>
    </w:p>
    <w:p>
      <w:pPr>
        <w:spacing w:after="120"/>
        <w:ind w:firstLine="709"/>
      </w:pPr>
      <w:r>
        <w:rPr>
          <w:sz w:val="24"/>
        </w:rPr>
        <w:t xml:space="preserve">4) иные расходы, связанные с осуществлением адвокатской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8. Труд адвоката, участвующего в качестве защитника в уголовном судопроизводстве по назначению органов дознания, органов предварительного следствия или суда, оплачивается за счет средств федерального бюджета. Расходы на эти цели учитываются в федеральном законе о федеральном бюджете на очередной год в соответствующей целевой статье расходов.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Размер и порядок вознаграждения адвоката, участвующего в качестве защитника в уголовном судопроизводстве по назначению органов дознания, органов предварительного следствия или суда,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22.08.2004 N 122-ФЗ, в ред. Федерального закона от 24.07.2007 N 214-ФЗ)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Материально-техническое и финансовое обеспечение оказания юридической помощи в труднодоступных и малонаселенных местностях является расходным обязательством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15 января 2012 года. - Федеральный закон от 21.11.2011 N 326-ФЗ.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9 в ред. Федерального закона от 22.08.2004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10. Размер дополнительного вознаграждения, выплачиваемого за счет средств адвокатской палаты адвокату, участвующему в качестве защитника в уголовном судопроизводстве по назначению органов дознания, органов предварительного следствия или суда либо в качестве представителя в гражданском или административном судопроизводстве по назначению суда, и адвокату, оказывающему юридическую помощь гражданам Российской Федерации бесплатно в соответствии с Федеральным законом "О бесплатной юридической помощи в Российской Федерации", и порядок выплаты такого дополнительного вознаграждения устанавливаются ежегодно советом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21.11.2011 N 326-ФЗ , от 02.06.2016 N 160-ФЗ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25</dc:title>
  <dc:creator>АРБИТРАЖ! · arbi.ru</dc:creator>
  <cp:lastModifiedBy>АРБИТРАЖ!</cp:lastModifiedBy>
  <dcterms:created xsi:type="dcterms:W3CDTF">2026-10-23T00:20:04.245Z</dcterms:created>
</cp:coreProperties>
</file>