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27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Адвокат вправе иметь помощников . Помощниками адвоката могут быть лица, имеющие высшее, незаконченное высшее или среднее юридическое образование, за исключением лиц, указанных в пункте 2 статьи 9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Помощник адвоката не вправе заниматься адвокатской деятельностью.</w:t>
      </w:r>
    </w:p>
    <w:p>
      <w:pPr>
        <w:spacing w:after="120"/>
        <w:ind w:firstLine="709"/>
      </w:pPr>
      <w:r>
        <w:rPr>
          <w:sz w:val="24"/>
        </w:rPr>
        <w:t xml:space="preserve">3. Помощник адвоката обязан хранить адвокатскую тайну .</w:t>
      </w:r>
    </w:p>
    <w:p>
      <w:pPr>
        <w:spacing w:after="120"/>
        <w:ind w:firstLine="709"/>
      </w:pPr>
      <w:r>
        <w:rPr>
          <w:sz w:val="24"/>
        </w:rPr>
        <w:t xml:space="preserve">4. Помощник адвоката принимается на работу на условиях трудового договора, заключенного с адвокатским образованием, а в случае, если адвокат осуществляет свою деятельность в адвокатском кабинете, - с адвокатом, которые являются по отношению к данному лицу работодателями. Адвокатское образование вправе заключить срочный трудовой договор с лицом, обеспечивающим деятельность одного адвоката, на время осуществления последним своей профессиональной деятельности в данном адвокатском образовании.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5. Социальное страхование помощника адвоката осуществляется адвокатским образованием, в котором работает помощник, а в случае, если адвокат осуществляет свою деятельность в адвокатском кабинете, - адвокатом, в адвокатском кабинете которого работает помощник.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27</dc:title>
  <dc:creator>АРБИТРАЖ! · arbi.ru</dc:creator>
  <cp:lastModifiedBy>АРБИТРАЖ!</cp:lastModifiedBy>
  <dcterms:created xsi:type="dcterms:W3CDTF">2026-10-22T23:03:28.454Z</dcterms:created>
</cp:coreProperties>
</file>