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29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4. Организация адвокатской деятельности и адвокатуры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Адвокатская палата является негосударственной некоммерческой организацией, основанной на обязательном членстве адвокатов одного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До 20.10.2024 адвокатские палаты субъектов РФ обязаны утвердить на собрании (конференции) адвокатов адвокатской палаты соответствующего субъекта РФ свои уставы или привести их в соответствие с законодательством РФ (ФЗ от 22.04.2024 N 83-ФЗ ).</w:t>
      </w:r>
    </w:p>
    <w:p>
      <w:pPr>
        <w:spacing w:after="120"/>
        <w:ind w:firstLine="709"/>
      </w:pPr>
      <w:r>
        <w:rPr>
          <w:sz w:val="24"/>
        </w:rPr>
        <w:t xml:space="preserve">2. Адвокатская палата действует на основании устава, утверждаемого собранием (конференцией) адвокатов.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22.04.2024 N 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Адвокатская палата имеет свое наименование, содержащее указание на ее организационно-правовую форму и субъект Российской Федерации, на территории которого она образована.</w:t>
      </w:r>
    </w:p>
    <w:p>
      <w:pPr>
        <w:spacing w:after="120"/>
        <w:ind w:firstLine="709"/>
      </w:pPr>
      <w:r>
        <w:rPr>
          <w:sz w:val="24"/>
        </w:rPr>
        <w:t xml:space="preserve">4. Адвокатская палата создается в целях обеспечения оказания квалифицированной юридической помощи, ее доступности для населения на всей территории данного субъекта Российской Федерации, организации юридической помощи, оказываемой гражданам Российской Федерации бесплатно, представительства и защиты интересов адвокатов в органах государственной власти, органах местного самоуправления, общественных объединениях и иных организациях, контроля за профессиональной подготовкой лиц, допускаемых к осуществлению адвокатской деятельности, и соблюдением адвокатами кодекса профессиональной этики адвоката.</w:t>
      </w:r>
    </w:p>
    <w:p>
      <w:pPr>
        <w:spacing w:after="120"/>
        <w:ind w:firstLine="709"/>
      </w:pPr>
      <w:r>
        <w:rPr>
          <w:sz w:val="24"/>
        </w:rPr>
        <w:t xml:space="preserve">5. Адвокатская палата образуется учредительным собранием (конференцией) адвокатов.</w:t>
      </w:r>
    </w:p>
    <w:p>
      <w:pPr>
        <w:spacing w:after="120"/>
        <w:ind w:firstLine="709"/>
      </w:pPr>
      <w:r>
        <w:rPr>
          <w:sz w:val="24"/>
        </w:rPr>
        <w:t xml:space="preserve">Адвокатская палата является юридическим лицом, имеет самостоятельный баланс, открывает расчетный и другие счета в банках в соответствии с законодательством Российской Федерации, а также имеет печать, штампы и бланки со своим наименованием, содержащим указание на субъект Российской Федерации, на территории которого она образована.</w:t>
      </w:r>
    </w:p>
    <w:p>
      <w:pPr>
        <w:spacing w:after="120"/>
        <w:ind w:firstLine="709"/>
      </w:pPr>
      <w:r>
        <w:rPr>
          <w:sz w:val="24"/>
        </w:rPr>
        <w:t xml:space="preserve">6. Адвокаты не отвечают по обязательствам адвокатской палаты, а адвокатская палата не отвечает по обязательствам адвокатов.</w:t>
      </w:r>
    </w:p>
    <w:p>
      <w:pPr>
        <w:spacing w:after="120"/>
        <w:ind w:firstLine="709"/>
      </w:pPr>
      <w:r>
        <w:rPr>
          <w:sz w:val="24"/>
        </w:rPr>
        <w:t xml:space="preserve">7. Адвокатская палата подлежит государственной регистрации, которая осуществляется на основании решения учредительного собрания (конференции) адвокатов и в порядке , установленном федеральным законом о государственной регистрации юридических лиц.</w:t>
      </w:r>
    </w:p>
    <w:p>
      <w:pPr>
        <w:spacing w:after="120"/>
        <w:ind w:firstLine="709"/>
      </w:pPr>
      <w:r>
        <w:rPr>
          <w:sz w:val="24"/>
        </w:rPr>
        <w:t xml:space="preserve">7.1. Адвокатская палата не подлежит реорганизации. Ликвидация адвокатской палаты субъекта Российской Федерации может быть осуществлена на основании федерального конституционного закона об образовании в составе Российской Федерации нового субъекта в порядке, который устанавливается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(п. 7.1 введен Федеральным законом от 20.12.2004 N 163-ФЗ)</w:t>
      </w:r>
    </w:p>
    <w:p>
      <w:pPr>
        <w:spacing w:after="120"/>
        <w:ind w:firstLine="709"/>
      </w:pPr>
      <w:r>
        <w:rPr>
          <w:sz w:val="24"/>
        </w:rPr>
        <w:t xml:space="preserve">8. На территории субъекта Российской Федерации может быть образована только одна адвокатская палата, которая не вправе образовывать свои структурные подразделения, филиалы и представительства на территориях других субъектов Российской Федерации. Образование межрегиональных и иных межтерриториальных адвокатских палат не допускается.</w:t>
      </w:r>
    </w:p>
    <w:p>
      <w:pPr>
        <w:spacing w:after="120"/>
        <w:ind w:firstLine="709"/>
      </w:pPr>
      <w:r>
        <w:rPr>
          <w:sz w:val="24"/>
        </w:rPr>
        <w:t xml:space="preserve">9. Решения органов адвокатской палаты, принятые в пределах их компетенции, обязательны для всех членов адвокатской палаты.</w:t>
      </w:r>
    </w:p>
    <w:p>
      <w:pPr>
        <w:spacing w:after="120"/>
        <w:ind w:firstLine="709"/>
      </w:pPr>
      <w:r>
        <w:rPr>
          <w:sz w:val="24"/>
        </w:rPr>
        <w:t xml:space="preserve">10. Адвокатская палата не вправе осуществлять адвокатскую деятельность от своего имени, а также заниматься предпринимательской деятельностью.</w:t>
      </w:r>
    </w:p>
    <w:p>
      <w:pPr>
        <w:spacing w:after="120"/>
        <w:ind w:firstLine="709"/>
      </w:pPr>
      <w:r>
        <w:rPr>
          <w:sz w:val="24"/>
        </w:rPr>
        <w:t xml:space="preserve">11. Адвокатская палата для обеспечения доступа адвокатов к информации о своей деятельности обязана в порядке , определяемом советом Федеральной палаты адвокатов, вести сайт в информационно-телекоммуникационной сети "Интернет" и размещать на нем информацию:</w:t>
      </w:r>
    </w:p>
    <w:p>
      <w:pPr>
        <w:spacing w:after="120"/>
        <w:ind w:firstLine="709"/>
      </w:pPr>
      <w:r>
        <w:rPr>
          <w:sz w:val="24"/>
        </w:rPr>
        <w:t xml:space="preserve">1) о годовой финансовой отчетности адвокатской палаты;</w:t>
      </w:r>
    </w:p>
    <w:p>
      <w:pPr>
        <w:spacing w:after="120"/>
        <w:ind w:firstLine="709"/>
      </w:pPr>
      <w:r>
        <w:rPr>
          <w:sz w:val="24"/>
        </w:rPr>
        <w:t xml:space="preserve">2) о решениях, принятых советом адвокатской палаты;</w:t>
      </w:r>
    </w:p>
    <w:p>
      <w:pPr>
        <w:spacing w:after="120"/>
        <w:ind w:firstLine="709"/>
      </w:pPr>
      <w:r>
        <w:rPr>
          <w:sz w:val="24"/>
        </w:rPr>
        <w:t xml:space="preserve">3) о сделках адвокатской палаты, в совершении которых имеется заинтересованность членов совета адвокатской палаты.</w:t>
      </w:r>
    </w:p>
    <w:p>
      <w:pPr>
        <w:spacing w:after="120"/>
        <w:ind w:firstLine="709"/>
      </w:pPr>
      <w:r>
        <w:rPr>
          <w:sz w:val="24"/>
        </w:rPr>
        <w:t xml:space="preserve">(п. 11 введен Федеральным законом от 02.12.2019 N 400-ФЗ)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29</dc:title>
  <dc:creator>АРБИТРАЖ! · arbi.ru</dc:creator>
  <cp:lastModifiedBy>АРБИТРАЖ!</cp:lastModifiedBy>
  <dcterms:created xsi:type="dcterms:W3CDTF">2026-10-22T12:18:27.172Z</dcterms:created>
</cp:coreProperties>
</file>