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Высшим органом адвокатской палаты субъекта Российской Федерации является собрание адвокатов. В случае, если численность адвокатской палаты превышает 100 человек, высшим органом адвокатской палаты является конференция адвокатов. Собрание (конференция) адвокатов созывается не реже одного раза в год.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Собрание (конференция) адвокатов считается правомочным, если в его работе принимают участие не менее двух третей членов адвокатской палаты (делегатов конференции).</w:t>
      </w:r>
    </w:p>
    <w:p>
      <w:pPr>
        <w:spacing w:after="120"/>
        <w:ind w:firstLine="709"/>
      </w:pPr>
      <w:r>
        <w:rPr>
          <w:sz w:val="24"/>
        </w:rPr>
        <w:t xml:space="preserve">2. К компетенции собрания (конференции) адвокатов относятся:</w:t>
      </w:r>
    </w:p>
    <w:p>
      <w:pPr>
        <w:spacing w:after="120"/>
        <w:ind w:firstLine="709"/>
      </w:pPr>
      <w:r>
        <w:rPr>
          <w:sz w:val="24"/>
        </w:rPr>
        <w:t xml:space="preserve">1) формирование совета адвокатской палаты субъекта Российской Федерации, в том числе избрание новых членов совета и прекращение полномочий членов совета, подлежащих замене, в соответствии с процедурой обновления (ротации) совета, предусмотренной пунктом 2 статьи 31 настоящего Федерального закона, принятие решений о досрочном прекращении полномочий совета в порядке, предусмотренном пунктом 4 статьи 31 настоящего Федерального закона, а также утверждение решений совета о досрочном прекращении полномочий членов совета, статус адвоката которых был прекращен или приостановлен;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избрание членов ревизионной комиссии и избрание членов квалификационной комиссии из числа адвокатов;</w:t>
      </w:r>
    </w:p>
    <w:p>
      <w:pPr>
        <w:spacing w:after="120"/>
        <w:ind w:firstLine="709"/>
      </w:pPr>
      <w:r>
        <w:rPr>
          <w:sz w:val="24"/>
        </w:rPr>
        <w:t xml:space="preserve">3) избрание представителя или представителей на Всероссийский съезд адвокатов (далее также - Съезд);</w:t>
      </w:r>
    </w:p>
    <w:p>
      <w:pPr>
        <w:spacing w:after="120"/>
        <w:ind w:firstLine="709"/>
      </w:pPr>
      <w:r>
        <w:rPr>
          <w:sz w:val="24"/>
        </w:rPr>
        <w:t xml:space="preserve">4) определение размера обязательных отчислений адвокатов на общие нужды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5) утверждение сметы расходов на содержание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6) утверждение отчета ревизионной комиссии о результатах ревизии финансово-хозяйственной деятельности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7) утверждение отчетов совета, в том числе об исполнении сметы расходов на содержание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8) утверждение регламента собрания (конференции) адвокатов;</w:t>
      </w:r>
    </w:p>
    <w:p>
      <w:pPr>
        <w:spacing w:after="120"/>
        <w:ind w:firstLine="709"/>
      </w:pPr>
      <w:r>
        <w:rPr>
          <w:sz w:val="24"/>
        </w:rPr>
        <w:t xml:space="preserve">9) определение места нахождения совета;</w:t>
      </w:r>
    </w:p>
    <w:p>
      <w:pPr>
        <w:spacing w:after="120"/>
        <w:ind w:firstLine="709"/>
      </w:pPr>
      <w:r>
        <w:rPr>
          <w:sz w:val="24"/>
        </w:rPr>
        <w:t xml:space="preserve">10) создание целевых фондов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11) установление мер поощрения адвокатов;</w:t>
      </w:r>
    </w:p>
    <w:p>
      <w:pPr>
        <w:spacing w:after="120"/>
        <w:ind w:firstLine="709"/>
      </w:pPr>
      <w:r>
        <w:rPr>
          <w:sz w:val="24"/>
        </w:rPr>
        <w:t xml:space="preserve">(пп. 11 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принятие иных решений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3. Решения собрания (конференции) адвокатов принимаются простым большинством голосов адвокатов, участвующих в собрании (делегатов конференции).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30</dc:title>
  <dc:creator>АРБИТРАЖ! · arbi.ru</dc:creator>
  <cp:lastModifiedBy>АРБИТРАЖ!</cp:lastModifiedBy>
  <dcterms:created xsi:type="dcterms:W3CDTF">2026-10-22T18:34:01.690Z</dcterms:created>
</cp:coreProperties>
</file>