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Федеральная палата адвокатов Российской Федерации является общероссийской негосударственной некоммерческой организацией, объединяющей адвокатские палаты субъектов Российской Федерации на основе обязательного членства.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2. Федеральная палата адвокатов как орган адвокатского самоуправления в Российской Федерации создается в целях представительства и защиты интересов адвокатов в органах государственной власти, органах местного самоуправления, координации деятельности адвокатских палат, обеспечения высокого уровня оказываемой адвокатами юридической помощи, а также реализации иных задач, возложенных на адвокатуру в соответствии с законодательством Российской Федерации. Для достижения указанных целей Федеральная палата адвокатов вправе обращаться в суд в порядке, предусмотренном статьей 46 Гражданского процессуального кодекса Российской Федерации и статьей 40 Кодекса административного судопроизводства Российской Федерации, с заявлением в защиту прав, свобод и законных интересов неопределенного круга лиц, являющихся членами адвокатского сообщества.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02.06.2016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Федеральная палата адвокатов является организацией, уполномоченной на представление интересов адвокатов и адвокатских палат субъектов Российской Федерации в отношениях с федеральными органами государственной власти при решении вопросов, затрагивающих интересы адвокатского сообщества, в том числе вопросов, связанных с выделением средств федерального бюджета на оплату труда адвокатов, участвующих в уголовном судопроизводстве в качестве защитников по назначению органов дознания, органов предварительного следствия или суда.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20.12.2004 N 163-ФЗ, в ред. Федерального закона от 24.07.2007 N 214-ФЗ)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Федеральная палата адвокатов является юридическим лицом, имеет смету, расчетный и другие счета в банках в соответствии с законодательством Российской Федерации, печать, штампы и бланки со своим наименованием.</w:t>
      </w:r>
    </w:p>
    <w:p>
      <w:pPr>
        <w:spacing w:after="120"/>
        <w:ind w:firstLine="709"/>
      </w:pPr>
      <w:r>
        <w:rPr>
          <w:sz w:val="24"/>
        </w:rPr>
        <w:t xml:space="preserve">4. Федеральная палата адвокатов образуется Всероссийским съездом адвокатов. Образование других организаций и органов с функциями и полномочиями, аналогичными функциям и полномочиям Федеральной палаты адвокатов, не допускается.</w:t>
      </w:r>
    </w:p>
    <w:p>
      <w:pPr>
        <w:spacing w:after="120"/>
        <w:ind w:firstLine="709"/>
      </w:pPr>
      <w:r>
        <w:rPr>
          <w:sz w:val="24"/>
        </w:rPr>
        <w:t xml:space="preserve">5. Устав Федеральной палаты адвокатов принимается Всероссийским съездом адвокатов.</w:t>
      </w:r>
    </w:p>
    <w:p>
      <w:pPr>
        <w:spacing w:after="120"/>
        <w:ind w:firstLine="709"/>
      </w:pPr>
      <w:r>
        <w:rPr>
          <w:sz w:val="24"/>
        </w:rPr>
        <w:t xml:space="preserve">6. Федеральная палата адвокатов подлежит государственной регистрации в порядке 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6.1. Федеральная палата адвокатов не подлежит реорганизации. Ликвидация Федеральной палаты адвокатов может быть осуществлена только на основании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7. Решения Федеральной палаты адвокатов и ее органов, принятые в пределах их компетенции, обязательны для всех адвокатских палат и адвокатов.</w:t>
      </w:r>
    </w:p>
    <w:p>
      <w:pPr>
        <w:spacing w:after="120"/>
        <w:ind w:firstLine="709"/>
      </w:pPr>
      <w:r>
        <w:rPr>
          <w:sz w:val="24"/>
        </w:rPr>
        <w:t xml:space="preserve">8. Федеральная палата адвокатов для обеспечения доступа адвокатских палат и адвокатов к информации о своей деятельности обязана в порядке , определяемом Всероссийским съездом адвокатов, вести сайт в информационно-телекоммуникационной сети "Интернет" и размещать на нем информацию:</w:t>
      </w:r>
    </w:p>
    <w:p>
      <w:pPr>
        <w:spacing w:after="120"/>
        <w:ind w:firstLine="709"/>
      </w:pPr>
      <w:r>
        <w:rPr>
          <w:sz w:val="24"/>
        </w:rPr>
        <w:t xml:space="preserve">1) о годовой финансовой отчетности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2) о решениях, принятых советом Федеральной палаты адвокатов;</w:t>
      </w:r>
    </w:p>
    <w:p>
      <w:pPr>
        <w:spacing w:after="120"/>
        <w:ind w:firstLine="709"/>
      </w:pPr>
      <w:r>
        <w:rPr>
          <w:sz w:val="24"/>
        </w:rPr>
        <w:t xml:space="preserve">3) о сделках Федеральной палаты адвокатов, в совершении которых имеется заинтересованность членов совета Федеральной палаты адвокатов.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02.12.2019 N 400-ФЗ)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35</dc:title>
  <dc:creator>АРБИТРАЖ! · arbi.ru</dc:creator>
  <cp:lastModifiedBy>АРБИТРАЖ!</cp:lastModifiedBy>
  <dcterms:created xsi:type="dcterms:W3CDTF">2026-10-22T14:06:15.586Z</dcterms:created>
</cp:coreProperties>
</file>