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адвокатуре, ст. 41</w:t>
      </w:r>
    </w:p>
    <w:p>
      <w:pPr>
        <w:spacing w:after="120"/>
        <w:ind w:firstLine="709"/>
      </w:pPr>
      <w:r>
        <w:rPr>
          <w:sz w:val="24"/>
        </w:rPr>
        <w:t xml:space="preserve">Акт: Федеральный закон «Об адвокатской деятельности и адвокатуре в Российской Федерации» № 63-ФЗ</w:t>
      </w:r>
    </w:p>
    <w:p>
      <w:pPr>
        <w:spacing w:after="120"/>
        <w:ind w:firstLine="709"/>
      </w:pPr>
      <w:r>
        <w:rPr>
          <w:sz w:val="24"/>
        </w:rPr>
        <w:t xml:space="preserve">Источник: https://www.consultant.ru/document/cons_doc_LAW_36945/</w:t>
      </w:r>
    </w:p>
    <w:p>
      <w:pPr>
        <w:spacing w:after="120"/>
        <w:ind w:firstLine="709"/>
      </w:pPr>
      <w:r>
        <w:rPr>
          <w:sz w:val="24"/>
        </w:rPr>
        <w:t xml:space="preserve">Раздел: Глава 5. Заключительные и переходные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Территориальные органы юстиции совместно с президиумами коллегий адвокатов, образованных до вступления в силу настоящего Федерального закона, организуют проведение учредительных собраний (конференций) адвокатов в субъектах Российской Федерации в течение пяти месяцев со дня вступления в силу настоящего Федерального закона.</w:t>
      </w:r>
    </w:p>
    <w:p>
      <w:pPr>
        <w:spacing w:after="120"/>
        <w:ind w:firstLine="709"/>
      </w:pPr>
      <w:r>
        <w:rPr>
          <w:sz w:val="24"/>
        </w:rPr>
        <w:t xml:space="preserve">Состав учредительного собрания (конференции) адвокатов формируется из адвокатов, включенных в региональный реестр в соответствии со статьей 40 настоящего Федерального закона и являвшихся членами коллегий адвокатов, образованных до вступления в силу настоящего Федерального закона, на 1 июля 2001 года.</w:t>
      </w:r>
    </w:p>
    <w:p>
      <w:pPr>
        <w:spacing w:after="120"/>
        <w:ind w:firstLine="709"/>
      </w:pPr>
      <w:r>
        <w:rPr>
          <w:sz w:val="24"/>
        </w:rPr>
        <w:t xml:space="preserve">2. Коллегии адвокатов, образованные до вступления в силу настоящего Федерального закона, избирают на своих общих собраниях делегатов на учредительную конференцию адвокатов по норме представительства, определяемой территориальным органом юстиции совместно с президиумами данных коллегий адвокатов.</w:t>
      </w:r>
    </w:p>
    <w:p>
      <w:pPr>
        <w:spacing w:after="120"/>
        <w:ind w:firstLine="709"/>
      </w:pPr>
      <w:r>
        <w:rPr>
          <w:sz w:val="24"/>
        </w:rPr>
        <w:t xml:space="preserve">3. В случае, если адвокаты состоят на учете в качестве налогоплательщиков единого социального налога в налоговых органах одного субъекта Российской Федерации, но при этом являются членами коллегии адвокатов, образованной до вступления в силу настоящего Федерального закона, другого субъекта Российской Федерации, то территориальный орган юстиции по месту учета адвокатов в качестве налогоплательщиков организует проведение общего собрания таких адвокатов, на котором они избирают делегатов на учредительную конференцию адвокатов. Норма представительства для таких адвокатов определяется организаторами учредительной конференции адвокатов соответствующего субъекта Российской Федерации.</w:t>
      </w:r>
    </w:p>
    <w:p>
      <w:pPr>
        <w:spacing w:after="120"/>
        <w:ind w:firstLine="709"/>
      </w:pPr>
      <w:r>
        <w:rPr>
          <w:sz w:val="24"/>
        </w:rPr>
        <w:t xml:space="preserve">4. Учредительные собрания (конференции) адвокатов считаются правомочными, если в их работе принимают участие не менее двух третей адвокатов (делегатов конференции). Учредительное собрание (конференция) адвокатов избирает по три делегата на первый Всероссийский съезд адвокатов.</w:t>
      </w:r>
    </w:p>
    <w:p>
      <w:pPr>
        <w:spacing w:after="120"/>
        <w:ind w:firstLine="709"/>
      </w:pPr>
      <w:r>
        <w:rPr>
          <w:sz w:val="24"/>
        </w:rPr>
        <w:t xml:space="preserve">5. Открытие учредительного собрания (конференции) адвокатов поручается самому старшему по возрасту адвокату, участвующему в данном собрании (конференции). Для ведения заседания адвокаты, участвующие в собрании (делегаты конференции), избирают президиум.</w:t>
      </w:r>
    </w:p>
    <w:p>
      <w:pPr>
        <w:spacing w:after="120"/>
        <w:ind w:firstLine="709"/>
      </w:pPr>
      <w:r>
        <w:rPr>
          <w:sz w:val="24"/>
        </w:rPr>
        <w:t xml:space="preserve">КонсультантПлюс: примечание.</w:t>
      </w:r>
    </w:p>
    <w:p>
      <w:pPr>
        <w:spacing w:after="120"/>
        <w:ind w:firstLine="709"/>
      </w:pPr>
      <w:r>
        <w:rPr>
          <w:sz w:val="24"/>
        </w:rPr>
        <w:t xml:space="preserve">П. 6 ст. 41 не применяется при избрании Совета адвокатской палаты собранием (конференцией) адвокатов ( ст. 31 данного документа).</w:t>
      </w:r>
    </w:p>
    <w:p>
      <w:pPr>
        <w:spacing w:after="120"/>
        <w:ind w:firstLine="709"/>
      </w:pPr>
      <w:r>
        <w:rPr>
          <w:sz w:val="24"/>
        </w:rPr>
        <w:t xml:space="preserve">6. Решения учредительного собрания (конференции) адвокатов принимаются простым большинством голосов адвокатов, участвующих в данном собрании (делегатов конференции). Организаторы учредительных собраний (конференций) адвокатов вправе установить порядок выдвижения кандидатов в органы адвокатской палаты с учетом необходимости представительства в исполнительном органе адвокатской палаты от различных коллегий адвокатов, образованных до вступления в силу настоящего Федерального закона, пропорционально численности их членов.</w:t>
      </w:r>
    </w:p>
    <w:p>
      <w:pPr>
        <w:spacing w:after="120"/>
        <w:ind w:firstLine="709"/>
      </w:pPr>
      <w:r>
        <w:rPr>
          <w:sz w:val="24"/>
        </w:rPr>
        <w:t xml:space="preserve">7. В состав органов адвокатской палаты субъекта Российской Федерации и Федеральной палаты адвокатов могут быть избраны адвокаты, не являющиеся участниками учредительного собрания (конференции) адвокатов.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адвокатуре, ст. 41</dc:title>
  <dc:creator>АРБИТРАЖ! · arbi.ru</dc:creator>
  <cp:lastModifiedBy>АРБИТРАЖ!</cp:lastModifiedBy>
  <dcterms:created xsi:type="dcterms:W3CDTF">2026-10-22T22:20:33.370Z</dcterms:created>
</cp:coreProperties>
</file>