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Федеральный орган юстиции совместно с адвокатскими палатами организует проведение первого Всероссийского съезда адвокатов в течение семи месяцев со дня вступления в силу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Первый Всероссийский съезд адвокатов считается правомочным, если в его работе приняли участие не менее двух третей делегатов съезда.</w:t>
      </w:r>
    </w:p>
    <w:p>
      <w:pPr>
        <w:spacing w:after="120"/>
        <w:ind w:firstLine="709"/>
      </w:pPr>
      <w:r>
        <w:rPr>
          <w:sz w:val="24"/>
        </w:rPr>
        <w:t xml:space="preserve">3. Открытие первого Всероссийского съезда адвокатов поручается самому старшему по возрасту адвокату, участвующему в съезде. Для ведения заседания делегаты съезда избирают президиум.</w:t>
      </w:r>
    </w:p>
    <w:p>
      <w:pPr>
        <w:spacing w:after="120"/>
        <w:ind w:firstLine="709"/>
      </w:pPr>
      <w:r>
        <w:rPr>
          <w:sz w:val="24"/>
        </w:rPr>
        <w:t xml:space="preserve">4. Решения первого Всероссийского съезда адвокатов принимаются простым большинством голосов делегатов съезда.</w:t>
      </w:r>
    </w:p>
    <w:p>
      <w:pPr>
        <w:spacing w:after="120"/>
        <w:ind w:firstLine="709"/>
      </w:pPr>
      <w:r>
        <w:rPr>
          <w:sz w:val="24"/>
        </w:rPr>
        <w:t xml:space="preserve">5. В состав органов адвокатской палаты субъекта Российской Федерации и Федеральной палаты адвокатов могут быть избраны адвокаты, не являющиеся делегатами первого Всероссийского съезда.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42</dc:title>
  <dc:creator>АРБИТРАЖ! · arbi.ru</dc:creator>
  <cp:lastModifiedBy>АРБИТРАЖ!</cp:lastModifiedBy>
  <dcterms:created xsi:type="dcterms:W3CDTF">2026-10-22T21:24:03.451Z</dcterms:created>
</cp:coreProperties>
</file>