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454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454 ГК РФ</w:t>
      </w:r>
    </w:p>
    <w:p>
      <w:pPr>
        <w:spacing w:after="120"/>
        <w:ind w:firstLine="709"/>
      </w:pPr>
      <w:r>
        <w:rPr>
          <w:sz w:val="24"/>
        </w:rPr>
        <w:t xml:space="preserve">- Считается ли товар поставленным в рамках договора купли-продажи, если в товарной накладной нет ссылки на договор</w:t>
      </w:r>
    </w:p>
    <w:p>
      <w:pPr>
        <w:spacing w:after="120"/>
        <w:ind w:firstLine="709"/>
      </w:pPr>
      <w:r>
        <w:rPr>
          <w:sz w:val="24"/>
        </w:rPr>
        <w:t xml:space="preserve">- Можно ли признать разовой сделкой купли-продажи передачу товара при отсутствии заключенного договора поставки</w:t>
      </w:r>
    </w:p>
    <w:p>
      <w:pPr>
        <w:spacing w:after="120"/>
        <w:ind w:firstLine="709"/>
      </w:pPr>
      <w:r>
        <w:rPr>
          <w:sz w:val="24"/>
        </w:rPr>
        <w:t xml:space="preserve">- Может ли векселедатель быть продавцом собственного векселя по договору купли-продажи</w:t>
      </w:r>
    </w:p>
    <w:p>
      <w:pPr>
        <w:spacing w:after="120"/>
        <w:ind w:firstLine="709"/>
      </w:pPr>
      <w:r>
        <w:rPr>
          <w:sz w:val="24"/>
        </w:rPr>
        <w:t xml:space="preserve">- Можно ли договор цессии квалифицировать как договор купли-продажи</w:t>
      </w:r>
    </w:p>
    <w:p>
      <w:pPr>
        <w:spacing w:after="120"/>
        <w:ind w:firstLine="709"/>
      </w:pPr>
      <w:r>
        <w:rPr>
          <w:sz w:val="24"/>
        </w:rPr>
        <w:t xml:space="preserve">- Можно ли передать право хозяйственного ведения имуществом по сделке купли-продажи между унитарными предприятиями</w:t>
      </w:r>
    </w:p>
    <w:p>
      <w:pPr>
        <w:spacing w:after="120"/>
        <w:ind w:firstLine="709"/>
      </w:pPr>
      <w:r>
        <w:rPr>
          <w:sz w:val="24"/>
        </w:rPr>
        <w:t xml:space="preserve">- Можно ли расторгнуть договор купли-продажи, если переданный покупателю товар был изъят ввиду возбуждения уголовного дела в связи с нарушением авторских прав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454 ГК РФ</w:t>
      </w:r>
    </w:p>
    <w:p>
      <w:pPr>
        <w:spacing w:after="120"/>
        <w:ind w:firstLine="709"/>
      </w:pPr>
      <w:r>
        <w:rPr>
          <w:sz w:val="24"/>
        </w:rPr>
        <w:t xml:space="preserve">1. По договору купли-продажи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(цену).</w:t>
      </w:r>
    </w:p>
    <w:p>
      <w:pPr>
        <w:spacing w:after="120"/>
        <w:ind w:firstLine="709"/>
      </w:pPr>
      <w:r>
        <w:rPr>
          <w:sz w:val="24"/>
        </w:rPr>
        <w:t xml:space="preserve">2. К купле-продаже ценных бумаг и валютных ценностей положения, предусмотренные настоящим параграфом, применяются, если законом не установлены специальные правила их купли-продажи.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настоящим Кодексом или иным законом, особенности купли и продажи товаров отдельных видов определяются законами и иными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4. Положения, предусмотренные настоящим параграфом, применяются к продаже имущественных, в том числе цифровых , прав, если иное не вытекает из содержания или характера этих прав.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18.03.2019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К отдельным видам договора купли-продажи (розничная купля-продажа, поставка товаров, поставка товаров для государственных нужд, контрактация, энергоснабжение, продажа недвижимости, продажа предприятия) положения, предусмотренные настоящим параграфом, применяются, если иное не предусмотрено правилами настоящего Кодекса об этих видах договоров.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454</dc:title>
  <dc:creator>АРБИТРАЖ! · arbi.ru</dc:creator>
  <cp:lastModifiedBy>АРБИТРАЖ!</cp:lastModifiedBy>
  <dcterms:created xsi:type="dcterms:W3CDTF">2026-10-22T19:07:26.713Z</dcterms:created>
</cp:coreProperties>
</file>