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455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455 ГК РФ</w:t>
      </w:r>
    </w:p>
    <w:p>
      <w:pPr>
        <w:spacing w:after="120"/>
        <w:ind w:firstLine="709"/>
      </w:pPr>
      <w:r>
        <w:rPr>
          <w:sz w:val="24"/>
        </w:rPr>
        <w:t xml:space="preserve">- Можно ли существенные условия договора купли-продажи согласовать в приложении к договору или в иных предусмотренных договором документах</w:t>
      </w:r>
    </w:p>
    <w:p>
      <w:pPr>
        <w:spacing w:after="120"/>
        <w:ind w:firstLine="709"/>
      </w:pPr>
      <w:r>
        <w:rPr>
          <w:sz w:val="24"/>
        </w:rPr>
        <w:t xml:space="preserve">- Считается ли согласованным наименование транспортного средства в договоре купли-продажи, если стороны не указали в нем номер двигателя, номер кузова и государственный номер</w:t>
      </w:r>
    </w:p>
    <w:p>
      <w:pPr>
        <w:spacing w:after="120"/>
        <w:ind w:firstLine="709"/>
      </w:pPr>
      <w:r>
        <w:rPr>
          <w:sz w:val="24"/>
        </w:rPr>
        <w:t xml:space="preserve">- Считаются ли согласованными существенные условия договора купли-продажи, если товар передали по документу, в котором эти условия указаны</w:t>
      </w:r>
    </w:p>
    <w:p>
      <w:pPr>
        <w:spacing w:after="120"/>
        <w:ind w:firstLine="709"/>
      </w:pPr>
      <w:r>
        <w:rPr>
          <w:sz w:val="24"/>
        </w:rPr>
        <w:t xml:space="preserve">- Можно ли продать часть нежилого помещения или здания по договору купли-продажи</w:t>
      </w:r>
    </w:p>
    <w:p>
      <w:pPr>
        <w:spacing w:after="120"/>
        <w:ind w:firstLine="709"/>
      </w:pPr>
      <w:r>
        <w:rPr>
          <w:sz w:val="24"/>
        </w:rPr>
        <w:t xml:space="preserve">- Все вопросы по ст. 455 ГК РФ</w:t>
      </w:r>
    </w:p>
    <w:p>
      <w:pPr>
        <w:spacing w:after="120"/>
        <w:ind w:firstLine="709"/>
      </w:pPr>
      <w:r>
        <w:rPr>
          <w:sz w:val="24"/>
        </w:rPr>
        <w:t xml:space="preserve">1. Товаром по договору купли-продажи могут быть любые вещи с соблюдением правил, предусмотренных статьей 129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2. Договор может быть заключен на куплю-продажу товара, имеющегося в наличии у продавца в момент заключения договора, а также товара, который будет создан или приобретен продавцом в будущем, если иное не установлено законом или не вытекает из характера товара.</w:t>
      </w:r>
    </w:p>
    <w:p>
      <w:pPr>
        <w:spacing w:after="120"/>
        <w:ind w:firstLine="709"/>
      </w:pPr>
      <w:r>
        <w:rPr>
          <w:sz w:val="24"/>
        </w:rPr>
        <w:t xml:space="preserve">3. Условие договора купли-продажи о товаре считается согласованным, если договор позволяет определить наименование и количество товара.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455</dc:title>
  <dc:creator>АРБИТРАЖ! · arbi.ru</dc:creator>
  <cp:lastModifiedBy>АРБИТРАЖ!</cp:lastModifiedBy>
  <dcterms:created xsi:type="dcterms:W3CDTF">2026-10-22T22:46:37.581Z</dcterms:created>
</cp:coreProperties>
</file>