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461 ГК РФ</w:t>
      </w:r>
    </w:p>
    <w:p>
      <w:pPr>
        <w:spacing w:after="120"/>
        <w:ind w:firstLine="709"/>
      </w:pPr>
      <w:r>
        <w:rPr>
          <w:sz w:val="24"/>
        </w:rPr>
        <w:t xml:space="preserve">- Несет ли ответственность продавец по договору купли-продажи, если у покупателя изъяли товар</w:t>
      </w:r>
    </w:p>
    <w:p>
      <w:pPr>
        <w:spacing w:after="120"/>
        <w:ind w:firstLine="709"/>
      </w:pPr>
      <w:r>
        <w:rPr>
          <w:sz w:val="24"/>
        </w:rPr>
        <w:t xml:space="preserve">- Исчисление срока исковой давности по требованию покупателя возвратить заплаченную за товар цену и возместить убытки, понесенные в результате его изъятия третьим лицом</w:t>
      </w:r>
    </w:p>
    <w:p>
      <w:pPr>
        <w:spacing w:after="120"/>
        <w:ind w:firstLine="709"/>
      </w:pPr>
      <w:r>
        <w:rPr>
          <w:sz w:val="24"/>
        </w:rPr>
        <w:t xml:space="preserve">- Пример взыскания покупателем убытков с продавца, которые вызваны куплей-продажей товара, обремененного правами третьих лиц</w:t>
      </w:r>
    </w:p>
    <w:p>
      <w:pPr>
        <w:spacing w:after="120"/>
        <w:ind w:firstLine="709"/>
      </w:pPr>
      <w:r>
        <w:rPr>
          <w:sz w:val="24"/>
        </w:rPr>
        <w:t xml:space="preserve">1. При изъятии товара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>
      <w:pPr>
        <w:spacing w:after="120"/>
        <w:ind w:firstLine="709"/>
      </w:pPr>
      <w:r>
        <w:rPr>
          <w:sz w:val="24"/>
        </w:rPr>
        <w:t xml:space="preserve">2.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461</dc:title>
  <dc:creator>АРБИТРАЖ! · arbi.ru</dc:creator>
  <cp:lastModifiedBy>АРБИТРАЖ!</cp:lastModifiedBy>
  <dcterms:created xsi:type="dcterms:W3CDTF">2026-10-22T12:26:46.987Z</dcterms:created>
</cp:coreProperties>
</file>