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480 ГК РФ</w:t>
      </w:r>
    </w:p>
    <w:p>
      <w:pPr>
        <w:spacing w:after="120"/>
        <w:ind w:firstLine="709"/>
      </w:pPr>
      <w:r>
        <w:rPr>
          <w:sz w:val="24"/>
        </w:rPr>
        <w:t xml:space="preserve">- Может ли передача некомплектного товара являться основанием для применения положений договора купли-продажи о передаче товара ненадлежащего качества</w:t>
      </w:r>
    </w:p>
    <w:p>
      <w:pPr>
        <w:spacing w:after="120"/>
        <w:ind w:firstLine="709"/>
      </w:pPr>
      <w:r>
        <w:rPr>
          <w:sz w:val="24"/>
        </w:rPr>
        <w:t xml:space="preserve">- Можно ли доказать передачу некомплектного товара по договору купли-продажи на основании сопровождающей документации</w:t>
      </w:r>
    </w:p>
    <w:p>
      <w:pPr>
        <w:spacing w:after="120"/>
        <w:ind w:firstLine="709"/>
      </w:pPr>
      <w:r>
        <w:rPr>
          <w:sz w:val="24"/>
        </w:rPr>
        <w:t xml:space="preserve">- Вправе ли покупатель, который принял некомплектный товар и не потребовал доукомплектовать его, ссылаться на нарушение продавцом обязательств по передаче товара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480 ГК РФ</w:t>
      </w:r>
    </w:p>
    <w:p>
      <w:pPr>
        <w:spacing w:after="120"/>
        <w:ind w:firstLine="709"/>
      </w:pPr>
      <w:r>
        <w:rPr>
          <w:sz w:val="24"/>
        </w:rPr>
        <w:t xml:space="preserve">1. В случае передачи некомплектного товара (статья 478) покупатель вправе по своему выбору потребовать от продавца:</w:t>
      </w:r>
    </w:p>
    <w:p>
      <w:pPr>
        <w:spacing w:after="120"/>
        <w:ind w:firstLine="709"/>
      </w:pPr>
      <w:r>
        <w:rPr>
          <w:sz w:val="24"/>
        </w:rPr>
        <w:t xml:space="preserve">соразмерного уменьшения покупной цены;</w:t>
      </w:r>
    </w:p>
    <w:p>
      <w:pPr>
        <w:spacing w:after="120"/>
        <w:ind w:firstLine="709"/>
      </w:pPr>
      <w:r>
        <w:rPr>
          <w:sz w:val="24"/>
        </w:rPr>
        <w:t xml:space="preserve">доукомплектования товара в разумный срок.</w:t>
      </w:r>
    </w:p>
    <w:p>
      <w:pPr>
        <w:spacing w:after="120"/>
        <w:ind w:firstLine="709"/>
      </w:pPr>
      <w:r>
        <w:rPr>
          <w:sz w:val="24"/>
        </w:rPr>
        <w:t xml:space="preserve">2. Если продавец в разумный срок не выполнил требования покупателя о доукомплектовании товара, покупатель вправе по своему выбору:</w:t>
      </w:r>
    </w:p>
    <w:p>
      <w:pPr>
        <w:spacing w:after="120"/>
        <w:ind w:firstLine="709"/>
      </w:pPr>
      <w:r>
        <w:rPr>
          <w:sz w:val="24"/>
        </w:rPr>
        <w:t xml:space="preserve">потребовать замены некомплектного товара на комплектный;</w:t>
      </w:r>
    </w:p>
    <w:p>
      <w:pPr>
        <w:spacing w:after="120"/>
        <w:ind w:firstLine="709"/>
      </w:pPr>
      <w:r>
        <w:rPr>
          <w:sz w:val="24"/>
        </w:rPr>
        <w:t xml:space="preserve">отказаться от исполнения договора купли-продажи и потребовать возврата уплаченной денежной суммы.</w:t>
      </w:r>
    </w:p>
    <w:p>
      <w:pPr>
        <w:spacing w:after="120"/>
        <w:ind w:firstLine="709"/>
      </w:pPr>
      <w:r>
        <w:rPr>
          <w:sz w:val="24"/>
        </w:rPr>
        <w:t xml:space="preserve">3. Последствия, предусмотренные пунктами 1 и 2 настоящей статьи, применяются и в случае нарушения продавцом обязанности передать покупателю комплект товаров (статья 479) , если иное не предусмотрено договором купли-продажи и не вытекает из существа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480</dc:title>
  <dc:creator>АРБИТРАЖ! · arbi.ru</dc:creator>
  <cp:lastModifiedBy>АРБИТРАЖ!</cp:lastModifiedBy>
  <dcterms:created xsi:type="dcterms:W3CDTF">2026-10-22T20:24:35.554Z</dcterms:created>
</cp:coreProperties>
</file>