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485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485 ГК РФ</w:t>
      </w:r>
    </w:p>
    <w:p>
      <w:pPr>
        <w:spacing w:after="120"/>
        <w:ind w:firstLine="709"/>
      </w:pPr>
      <w:r>
        <w:rPr>
          <w:sz w:val="24"/>
        </w:rPr>
        <w:t xml:space="preserve">- Вправе ли стороны установить в договоре купли-продажи условие о возможности изменения цены товара после его передачи в зависимости от размера инфляции или дефляции</w:t>
      </w:r>
    </w:p>
    <w:p>
      <w:pPr>
        <w:spacing w:after="120"/>
        <w:ind w:firstLine="709"/>
      </w:pPr>
      <w:r>
        <w:rPr>
          <w:sz w:val="24"/>
        </w:rPr>
        <w:t xml:space="preserve">- Можно ли изменить цену по договору купли-продажи после полной оплаты товара</w:t>
      </w:r>
    </w:p>
    <w:p>
      <w:pPr>
        <w:spacing w:after="120"/>
        <w:ind w:firstLine="709"/>
      </w:pPr>
      <w:r>
        <w:rPr>
          <w:sz w:val="24"/>
        </w:rPr>
        <w:t xml:space="preserve">- Как квалифицировать условие договора купли-продажи об уменьшении цены товара, переданного после истечения срока поставки</w:t>
      </w:r>
    </w:p>
    <w:p>
      <w:pPr>
        <w:spacing w:after="120"/>
        <w:ind w:firstLine="709"/>
      </w:pPr>
      <w:r>
        <w:rPr>
          <w:sz w:val="24"/>
        </w:rPr>
        <w:t xml:space="preserve">- Можно ли установить в договоре купли-продажи условие об одностороннем изменении цены товара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485 ГК РФ</w:t>
      </w:r>
    </w:p>
    <w:p>
      <w:pPr>
        <w:spacing w:after="120"/>
        <w:ind w:firstLine="709"/>
      </w:pPr>
      <w:r>
        <w:rPr>
          <w:sz w:val="24"/>
        </w:rPr>
        <w:t xml:space="preserve">1. Покупатель обязан оплатить товар по цене, предусмотренной договором купли-продажи, либо, если она договором не предусмотрена и не может быть определена исходя из его условий, по цене, определяемой в соответствии с пунктом 3 статьи 424 настоящего Кодекса, а также совершить за свой счет действия, которые в соответствии с законом, иными правовыми актами, договором или обычно предъявляемыми требованиями необходимы для осуществления платежа.</w:t>
      </w:r>
    </w:p>
    <w:p>
      <w:pPr>
        <w:spacing w:after="120"/>
        <w:ind w:firstLine="709"/>
      </w:pPr>
      <w:r>
        <w:rPr>
          <w:sz w:val="24"/>
        </w:rPr>
        <w:t xml:space="preserve">2. Когда цена установлена в зависимости от веса товара, она определяется по весу нетто, если иное не предусмотрено договором купли-продажи.</w:t>
      </w:r>
    </w:p>
    <w:p>
      <w:pPr>
        <w:spacing w:after="120"/>
        <w:ind w:firstLine="709"/>
      </w:pPr>
      <w:r>
        <w:rPr>
          <w:sz w:val="24"/>
        </w:rPr>
        <w:t xml:space="preserve">3. Если договор купли-продажи предусматривает, что цена товара подлежит изменению в зависимости от показателей, обусловливающих цену товара (себестоимость, затраты и т.п.), но при этом не определен способ пересмотра цены, цена определяется исходя из соотношения этих показателей на момент заключения договора и на момент передачи товара. При просрочке продавцом исполнения обязанности передать товар цена определяется исходя из соотношения этих показателей на момент заключения договора и на момент передачи товара, предусмотренный договором, а если он договором не предусмотрен, на момент, определенный в соответствии со статьей 314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Правила, предусмотренные настоящим пунктом, применяются, если иное не установлено настоящим Кодексом, другим законом, иными правовыми актами или договором и не вытекает из существа обязательства.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485</dc:title>
  <dc:creator>АРБИТРАЖ! · arbi.ru</dc:creator>
  <cp:lastModifiedBy>АРБИТРАЖ!</cp:lastModifiedBy>
  <dcterms:created xsi:type="dcterms:W3CDTF">2026-10-22T15:50:51.730Z</dcterms:created>
</cp:coreProperties>
</file>