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494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предложение к розничной купле-продаже экземпляров аудиовизуальных произведений и фонограмм их использованием в форме распространения</w:t>
      </w:r>
    </w:p>
    <w:p>
      <w:pPr>
        <w:spacing w:after="120"/>
        <w:ind w:firstLine="709"/>
      </w:pPr>
      <w:r>
        <w:rPr>
          <w:sz w:val="24"/>
        </w:rPr>
        <w:t xml:space="preserve">1. Предложение товара в его рекламе, каталогах и описаниях товаров, обращенных к неопределенному кругу лиц, признается публичной офертой (пункт 2 статьи 437) , если оно содержит все существенные условия договора розничной купли-продажи.</w:t>
      </w:r>
    </w:p>
    <w:p>
      <w:pPr>
        <w:spacing w:after="120"/>
        <w:ind w:firstLine="709"/>
      </w:pPr>
      <w:r>
        <w:rPr>
          <w:sz w:val="24"/>
        </w:rPr>
        <w:t xml:space="preserve">2. Выставление в месте продажи (на прилавках, в витринах и т.п.) товаров, демонстрация их образцов или предоставление сведений о продаваемых товарах (описаний, каталогов, фотоснимков товаров и т.п.) в месте их продажи или в сети "Интернет" признается публичной офертой независимо от того, указаны ли цена и другие существенные условия договора розничной купли-продажи, за исключением случая, когда продавец явно определил, что соответствующие товары не предназначены для продажи.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494</dc:title>
  <dc:creator>АРБИТРАЖ! · arbi.ru</dc:creator>
  <cp:lastModifiedBy>АРБИТРАЖ!</cp:lastModifiedBy>
  <dcterms:created xsi:type="dcterms:W3CDTF">2026-10-22T22:36:39.503Z</dcterms:created>
</cp:coreProperties>
</file>