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507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507 ГК РФ</w:t>
      </w:r>
    </w:p>
    <w:p>
      <w:pPr>
        <w:spacing w:after="120"/>
        <w:ind w:firstLine="709"/>
      </w:pPr>
      <w:r>
        <w:rPr>
          <w:sz w:val="24"/>
        </w:rPr>
        <w:t xml:space="preserve">- Можно ли урегулировать разногласия при изменении условий поставки по правилам п. 2 ст. 507 ГК РФ</w:t>
      </w:r>
    </w:p>
    <w:p>
      <w:pPr>
        <w:spacing w:after="120"/>
        <w:ind w:firstLine="709"/>
      </w:pPr>
      <w:r>
        <w:rPr>
          <w:sz w:val="24"/>
        </w:rPr>
        <w:t xml:space="preserve">- Являются ли существенными те условия договора поставки, которые заявлены к согласованию одной из сторон</w:t>
      </w:r>
    </w:p>
    <w:p>
      <w:pPr>
        <w:spacing w:after="120"/>
        <w:ind w:firstLine="709"/>
      </w:pPr>
      <w:r>
        <w:rPr>
          <w:sz w:val="24"/>
        </w:rPr>
        <w:t xml:space="preserve">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pPr>
        <w:spacing w:after="120"/>
        <w:ind w:firstLine="709"/>
      </w:pPr>
      <w:r>
        <w:rPr>
          <w:sz w:val="24"/>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 вызванные уклонением от согласования условий договора.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507</dc:title>
  <dc:creator>АРБИТРАЖ! · arbi.ru</dc:creator>
  <cp:lastModifiedBy>АРБИТРАЖ!</cp:lastModifiedBy>
  <dcterms:created xsi:type="dcterms:W3CDTF">2026-10-22T18:53:38.354Z</dcterms:created>
</cp:coreProperties>
</file>