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510</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судебной практике (высшие суды и арбитражные суды округов) по ст. 510 ГК РФ</w:t>
      </w:r>
    </w:p>
    <w:p>
      <w:pPr>
        <w:spacing w:after="120"/>
        <w:ind w:firstLine="709"/>
      </w:pPr>
      <w:r>
        <w:rPr>
          <w:sz w:val="24"/>
        </w:rPr>
        <w:t xml:space="preserve">- Можно ли отнести расходы на доставку товара на счет покупателя без указания в договоре поставки способа доставки</w:t>
      </w:r>
    </w:p>
    <w:p>
      <w:pPr>
        <w:spacing w:after="120"/>
        <w:ind w:firstLine="709"/>
      </w:pPr>
      <w:r>
        <w:rPr>
          <w:sz w:val="24"/>
        </w:rPr>
        <w:t xml:space="preserve">- Как распределить транспортные расходы по доставке товара, если такого условия в договоре поставки нет</w:t>
      </w:r>
    </w:p>
    <w:p>
      <w:pPr>
        <w:spacing w:after="120"/>
        <w:ind w:firstLine="709"/>
      </w:pPr>
      <w:r>
        <w:rPr>
          <w:sz w:val="24"/>
        </w:rPr>
        <w:t xml:space="preserve">- Можно ли распространить условия договора поставки на доставку товара, если отдельный договор доставки не заключен</w:t>
      </w:r>
    </w:p>
    <w:p>
      <w:pPr>
        <w:spacing w:after="120"/>
        <w:ind w:firstLine="709"/>
      </w:pPr>
      <w:r>
        <w:rPr>
          <w:sz w:val="24"/>
        </w:rPr>
        <w:t xml:space="preserve">- Пример ситуации, когда покупатель вправе отказаться от договора, не предусматривающего срок выборки, если поставщик не уведомил его о готовности товара к передаче</w:t>
      </w:r>
    </w:p>
    <w:p>
      <w:pPr>
        <w:spacing w:after="120"/>
        <w:ind w:firstLine="709"/>
      </w:pPr>
      <w:r>
        <w:rPr>
          <w:sz w:val="24"/>
        </w:rPr>
        <w:t xml:space="preserve">- Все вопросы по ст. 510 ГК РФ</w:t>
      </w:r>
    </w:p>
    <w:p>
      <w:pPr>
        <w:spacing w:after="120"/>
        <w:ind w:firstLine="709"/>
      </w:pPr>
      <w:r>
        <w:rPr>
          <w:sz w:val="24"/>
        </w:rPr>
        <w:t xml:space="preserve">1. Доставка товаров осуществляется поставщиком путем отгрузки их транспортом, предусмотренным договором поставки, и на определенных в договоре условиях.</w:t>
      </w:r>
    </w:p>
    <w:p>
      <w:pPr>
        <w:spacing w:after="120"/>
        <w:ind w:firstLine="709"/>
      </w:pPr>
      <w:r>
        <w:rPr>
          <w:sz w:val="24"/>
        </w:rPr>
        <w:t xml:space="preserve">В случаях, когда в договоре не определено, каким видом транспорта или на каких условиях осуществляется доставка, право выбора вида транспорта или определения условий доставки товаров принадлежит поставщику, если иное не вытекает из закона, иных правовых актов, существа обязательства или обычаев делового оборота.</w:t>
      </w:r>
    </w:p>
    <w:p>
      <w:pPr>
        <w:spacing w:after="120"/>
        <w:ind w:firstLine="709"/>
      </w:pPr>
      <w:r>
        <w:rPr>
          <w:sz w:val="24"/>
        </w:rPr>
        <w:t xml:space="preserve">2. Договором поставки может быть предусмотрено получение товаров покупателем (получателем) в месте нахождения поставщика (выборка товаров).</w:t>
      </w:r>
    </w:p>
    <w:p>
      <w:pPr>
        <w:spacing w:after="120"/>
        <w:ind w:firstLine="709"/>
      </w:pPr>
      <w:r>
        <w:rPr>
          <w:sz w:val="24"/>
        </w:rPr>
        <w:t xml:space="preserve">Если срок выборки не предусмотрен договором, выборка товаров покупателем (получателем) должна производиться в разумный срок после получения уведомления поставщика о готовности товаров.</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510</dc:title>
  <dc:creator>АРБИТРАЖ! · arbi.ru</dc:creator>
  <cp:lastModifiedBy>АРБИТРАЖ!</cp:lastModifiedBy>
  <dcterms:created xsi:type="dcterms:W3CDTF">2026-10-22T20:24:46.588Z</dcterms:created>
</cp:coreProperties>
</file>