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513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513 ГК РФ</w:t>
      </w:r>
    </w:p>
    <w:p>
      <w:pPr>
        <w:spacing w:after="120"/>
        <w:ind w:firstLine="709"/>
      </w:pPr>
      <w:r>
        <w:rPr>
          <w:sz w:val="24"/>
        </w:rPr>
        <w:t xml:space="preserve">- Может ли поставка некачественного товара считаться доказанной, если нарушен порядок приемки товара</w:t>
      </w:r>
    </w:p>
    <w:p>
      <w:pPr>
        <w:spacing w:after="120"/>
        <w:ind w:firstLine="709"/>
      </w:pPr>
      <w:r>
        <w:rPr>
          <w:sz w:val="24"/>
        </w:rPr>
        <w:t xml:space="preserve">- Может ли недопоставка товара считаться доказанной, если нарушен порядок приемки товара</w:t>
      </w:r>
    </w:p>
    <w:p>
      <w:pPr>
        <w:spacing w:after="120"/>
        <w:ind w:firstLine="709"/>
      </w:pPr>
      <w:r>
        <w:rPr>
          <w:sz w:val="24"/>
        </w:rPr>
        <w:t xml:space="preserve">- Вправе ли покупатель, нарушивший порядок приемки, не оплачивать поставленный товар ненадлежащего качества или некомплектный</w:t>
      </w:r>
    </w:p>
    <w:p>
      <w:pPr>
        <w:spacing w:after="120"/>
        <w:ind w:firstLine="709"/>
      </w:pPr>
      <w:r>
        <w:rPr>
          <w:sz w:val="24"/>
        </w:rPr>
        <w:t xml:space="preserve">- Должен ли покупатель возместить поставщику убытки, причиненные необоснованным отказом от принятия товара</w:t>
      </w:r>
    </w:p>
    <w:p>
      <w:pPr>
        <w:spacing w:after="120"/>
        <w:ind w:firstLine="709"/>
      </w:pPr>
      <w:r>
        <w:rPr>
          <w:sz w:val="24"/>
        </w:rPr>
        <w:t xml:space="preserve">- Передал ли поставщик товар надлежащим образом, если при приемке не было претензий к его количеству и (или) качеству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513 ГК РФ</w:t>
      </w:r>
    </w:p>
    <w:p>
      <w:pPr>
        <w:spacing w:after="120"/>
        <w:ind w:firstLine="709"/>
      </w:pPr>
      <w:r>
        <w:rPr>
          <w:sz w:val="24"/>
        </w:rPr>
        <w:t xml:space="preserve">1. Покупатель (получатель) обязан совершить все необходимые действия, обеспечивающие принятие товаров, поставленных в соответствии с договором поставки.</w:t>
      </w:r>
    </w:p>
    <w:p>
      <w:pPr>
        <w:spacing w:after="120"/>
        <w:ind w:firstLine="709"/>
      </w:pPr>
      <w:r>
        <w:rPr>
          <w:sz w:val="24"/>
        </w:rPr>
        <w:t xml:space="preserve">2. Принятые покупателем (получателем) товары должны быть им осмотрены в срок, определенный законом, иными правовыми актами, договором поставки или обычаями делового оборота.</w:t>
      </w:r>
    </w:p>
    <w:p>
      <w:pPr>
        <w:spacing w:after="120"/>
        <w:ind w:firstLine="709"/>
      </w:pPr>
      <w:r>
        <w:rPr>
          <w:sz w:val="24"/>
        </w:rPr>
        <w:t xml:space="preserve">Покупатель (получатель) обязан в этот же срок проверить количество и качество принятых товаров в порядке, установленном законом, иными правовыми актами, договором или обычаями делового оборота, и о выявленных несоответствиях или недостатках товаров незамедлительно письменно уведомить поставщика.</w:t>
      </w:r>
    </w:p>
    <w:p>
      <w:pPr>
        <w:spacing w:after="120"/>
        <w:ind w:firstLine="709"/>
      </w:pPr>
      <w:r>
        <w:rPr>
          <w:sz w:val="24"/>
        </w:rPr>
        <w:t xml:space="preserve">3. В случае получения поставленных товаров от транспортной организации покупатель (получатель) обязан проверить соответствие товаров сведениям, указанным в транспортных и сопроводительных документах, а также принять эти товары от транспортной организации с соблюдением правил, предусмотренных законами и иными правовыми актами, регулирующими деятельность транспорта.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513</dc:title>
  <dc:creator>АРБИТРАЖ! · arbi.ru</dc:creator>
  <cp:lastModifiedBy>АРБИТРАЖ!</cp:lastModifiedBy>
  <dcterms:created xsi:type="dcterms:W3CDTF">2026-10-22T22:05:26.220Z</dcterms:created>
</cp:coreProperties>
</file>