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526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526 ГК РФ</w:t>
      </w:r>
    </w:p>
    <w:p>
      <w:pPr>
        <w:spacing w:after="120"/>
        <w:ind w:firstLine="709"/>
      </w:pPr>
      <w:r>
        <w:rPr>
          <w:sz w:val="24"/>
        </w:rPr>
        <w:t xml:space="preserve">- Заказчик хочет взыскать предварительную оплату за непоставленный (недопоставленный) товар</w:t>
      </w:r>
    </w:p>
    <w:p>
      <w:pPr>
        <w:spacing w:after="120"/>
        <w:ind w:firstLine="709"/>
      </w:pPr>
      <w:r>
        <w:rPr>
          <w:sz w:val="24"/>
        </w:rPr>
        <w:t xml:space="preserve">По государственному или муниципальному контракту на поставку товаров для государственных или муниципальных нужд (далее - государственный или муниципальный контракт) поставщик (исполнитель) обязуется передать товары государственному или муниципальному заказчику либо по его указанию иному лицу, а государственный или муниципальный заказчик обязуется обеспечить оплату поставленных товаров.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526</dc:title>
  <dc:creator>АРБИТРАЖ! · arbi.ru</dc:creator>
  <cp:lastModifiedBy>АРБИТРАЖ!</cp:lastModifiedBy>
  <dcterms:created xsi:type="dcterms:W3CDTF">2026-10-22T17:45:53.758Z</dcterms:created>
</cp:coreProperties>
</file>