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541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541 ГК РФ</w:t>
      </w:r>
    </w:p>
    <w:p>
      <w:pPr>
        <w:spacing w:after="120"/>
        <w:ind w:firstLine="709"/>
      </w:pPr>
      <w:r>
        <w:rPr>
          <w:sz w:val="24"/>
        </w:rPr>
        <w:t xml:space="preserve">- Покупатель хочет взыскать переплату за поставленную электроэнергию</w:t>
      </w:r>
    </w:p>
    <w:p>
      <w:pPr>
        <w:spacing w:after="120"/>
        <w:ind w:firstLine="709"/>
      </w:pPr>
      <w:r>
        <w:rPr>
          <w:sz w:val="24"/>
        </w:rPr>
        <w:t xml:space="preserve">1. Энергоснабжающая организация обязана подавать абоненту энергию через присоединенную сеть в количестве, предусмотренном договором энергоснабжения, и с соблюдением режима подачи, согласованного сторонами. Количество поданной абоненту и использованной им энергии определяется в соответствии с данными учета о ее фактическом потреблении.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26.03.2003 N 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Договором энергоснабжения может быть предусмотрено право абонента изменять количество принимаемой им энергии, определенное договором, при условии возмещения им расходов, понесенных энергоснабжающей организацией в связи с обеспечением подачи энергии не в обусловленном договором количестве.</w:t>
      </w:r>
    </w:p>
    <w:p>
      <w:pPr>
        <w:spacing w:after="120"/>
        <w:ind w:firstLine="709"/>
      </w:pPr>
      <w:r>
        <w:rPr>
          <w:sz w:val="24"/>
        </w:rPr>
        <w:t xml:space="preserve">3. В случае, когда абонентом по договору энергоснабжения выступает гражданин, использующий энергию для бытового потребления, он вправе использовать энергию в необходимом ему количестве.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541</dc:title>
  <dc:creator>АРБИТРАЖ! · arbi.ru</dc:creator>
  <cp:lastModifiedBy>АРБИТРАЖ!</cp:lastModifiedBy>
  <dcterms:created xsi:type="dcterms:W3CDTF">2026-10-22T20:24:39.063Z</dcterms:created>
</cp:coreProperties>
</file>