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546 ГК РФ</w:t>
      </w:r>
    </w:p>
    <w:p>
      <w:pPr>
        <w:spacing w:after="120"/>
        <w:ind w:firstLine="709"/>
      </w:pPr>
      <w:r>
        <w:rPr>
          <w:sz w:val="24"/>
        </w:rPr>
        <w:t xml:space="preserve">- Абонент хочет расторгнуть договор с организацией ВКХ в связи с существенным изменением обстоятельств</w:t>
      </w:r>
    </w:p>
    <w:p>
      <w:pPr>
        <w:spacing w:after="120"/>
        <w:ind w:firstLine="709"/>
      </w:pPr>
      <w:r>
        <w:rPr>
          <w:sz w:val="24"/>
        </w:rPr>
        <w:t xml:space="preserve">- Организация ВКХ хочет расторгнуть договор с абонентом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расторгнуть договор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внести изменения в договор из-за того, что покупатель систематически не оплачивал поставленный по договору газ</w:t>
      </w:r>
    </w:p>
    <w:p>
      <w:pPr>
        <w:spacing w:after="120"/>
        <w:ind w:firstLine="709"/>
      </w:pPr>
      <w:r>
        <w:rPr>
          <w:sz w:val="24"/>
        </w:rPr>
        <w:t xml:space="preserve">1. В случае, когда абонентом по договору энергоснабжения выступает гражданин, использующий энергию для бытового потребления,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 снабжения электроэнергией регулируется актами Правительства, которыми установлены иные , чем указано в ст. 546 ГК РФ, основания отказа гарантирующего поставщика от договора (ФЗ от 26.03.2003 N 35-ФЗ , Решение СК ВС РФ от 01.03.2017 N АКПИ16-133).</w:t>
      </w:r>
    </w:p>
    <w:p>
      <w:pPr>
        <w:spacing w:after="120"/>
        <w:ind w:firstLine="709"/>
      </w:pPr>
      <w:r>
        <w:rPr>
          <w:sz w:val="24"/>
        </w:rPr>
        <w:t xml:space="preserve">В случае, когда абонентом по договору энергоснабжения выступает юридическое лицо, энергоснабжающая организация вправе отказаться от исполнения договора в одностороннем порядке по основаниям, предусмотренным статьей 523 настоящего Кодекса, за исключением случаев, установленных законом или иными правовыми актами .</w:t>
      </w:r>
    </w:p>
    <w:p>
      <w:pPr>
        <w:spacing w:after="120"/>
        <w:ind w:firstLine="709"/>
      </w:pPr>
      <w:r>
        <w:rPr>
          <w:sz w:val="24"/>
        </w:rPr>
        <w:t xml:space="preserve">2. Перерыв в подаче, прекращение или ограничение подачи энергии допускаются по соглашению сторон, за исключением случаев,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граждан. О перерыве в подаче, прекращении или об ограничении подачи энергии энергоснабжающая организация должна предупредить абонента.</w:t>
      </w:r>
    </w:p>
    <w:p>
      <w:pPr>
        <w:spacing w:after="120"/>
        <w:ind w:firstLine="709"/>
      </w:pPr>
      <w:r>
        <w:rPr>
          <w:sz w:val="24"/>
        </w:rPr>
        <w:t xml:space="preserve">Прекращение или ограничение подачи энергии без согласования с абонентом - юридическим лицом,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26.03.2003 N 37-ФЗ)</w:t>
      </w:r>
    </w:p>
    <w:p>
      <w:pPr>
        <w:spacing w:after="120"/>
        <w:ind w:firstLine="709"/>
      </w:pPr>
      <w:r>
        <w:rPr>
          <w:sz w:val="24"/>
        </w:rPr>
        <w:t xml:space="preserve">3. Перерыв в подаче,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26.03.2003 N 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546</dc:title>
  <dc:creator>АРБИТРАЖ! · arbi.ru</dc:creator>
  <cp:lastModifiedBy>АРБИТРАЖ!</cp:lastModifiedBy>
  <dcterms:created xsi:type="dcterms:W3CDTF">2026-10-23T00:21:33.105Z</dcterms:created>
</cp:coreProperties>
</file>