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547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547 ГК РФ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возместить убытки, понесенные им в связи с отсутствием электрической энергии</w:t>
      </w:r>
    </w:p>
    <w:p>
      <w:pPr>
        <w:spacing w:after="120"/>
        <w:ind w:firstLine="709"/>
      </w:pPr>
      <w:r>
        <w:rPr>
          <w:sz w:val="24"/>
        </w:rPr>
        <w:t xml:space="preserve">1. В случаях неисполнения или ненадлежащего исполнения обязательств по договору энергоснабжения сторона, нарушившая обязательство, обязана возместить причиненный этим реальный ущерб (пункт 2 статьи 15) .</w:t>
      </w:r>
    </w:p>
    <w:p>
      <w:pPr>
        <w:spacing w:after="120"/>
        <w:ind w:firstLine="709"/>
      </w:pPr>
      <w:r>
        <w:rPr>
          <w:sz w:val="24"/>
        </w:rPr>
        <w:t xml:space="preserve">2. Если в результате регулирования режима потребления энергии, осуществленного на основании закона или иных правовых актов, допущен перерыв в подаче энергии абоненту, энергоснабжающая организация несет ответственность за неисполнение или ненадлежащее исполнение договорных обязательств при наличии ее вины.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547</dc:title>
  <dc:creator>АРБИТРАЖ! · arbi.ru</dc:creator>
  <cp:lastModifiedBy>АРБИТРАЖ!</cp:lastModifiedBy>
  <dcterms:created xsi:type="dcterms:W3CDTF">2026-10-23T00:44:34.789Z</dcterms:created>
</cp:coreProperties>
</file>