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548 ГК РФ</w:t>
      </w:r>
    </w:p>
    <w:p>
      <w:pPr>
        <w:spacing w:after="120"/>
        <w:ind w:firstLine="709"/>
      </w:pPr>
      <w:r>
        <w:rPr>
          <w:sz w:val="24"/>
        </w:rPr>
        <w:t xml:space="preserve">- Организация ВКХ хочет взыскать задолженность за подключение и пользование централизованной системой холодного водоснабжения в отсутствие договора</w:t>
      </w:r>
    </w:p>
    <w:p>
      <w:pPr>
        <w:spacing w:after="120"/>
        <w:ind w:firstLine="709"/>
      </w:pPr>
      <w:r>
        <w:rPr>
          <w:sz w:val="24"/>
        </w:rPr>
        <w:t xml:space="preserve">1. Правила, предусмотренные статьями 539 - 547 настоящего Кодекса, применяются к отношениям, связанным со снабжением тепловой энергией через присоединенную сеть, если иное не установлено законом или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2. К отношениям, связанным со снабжением через присоединенную сеть газом, нефтью и нефтепродуктами, водой и другими товарами, правила о договоре энергоснабжения ( статьи 539 - 547 ) применяются, если иное не установлено законом, иными правовыми актами или не вытекает из существа обязательства.</w:t>
      </w:r>
    </w:p>
    <w:p/>
    <w:p>
      <w:pPr>
        <w:spacing w:after="120"/>
        <w:ind w:firstLine="709"/>
      </w:pPr>
      <w:r>
        <w:rPr>
          <w:sz w:val="24"/>
        </w:rPr>
        <w:t xml:space="preserve">§ 7. Продажа недвижимости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548</dc:title>
  <dc:creator>АРБИТРАЖ! · arbi.ru</dc:creator>
  <cp:lastModifiedBy>АРБИТРАЖ!</cp:lastModifiedBy>
  <dcterms:created xsi:type="dcterms:W3CDTF">2026-10-22T22:45:53.729Z</dcterms:created>
</cp:coreProperties>
</file>